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5802D" w14:textId="40D0D1EF" w:rsidR="007250BB" w:rsidRDefault="00B52A73">
      <w:r>
        <w:rPr>
          <w:b/>
        </w:rPr>
        <w:t xml:space="preserve">Plan Escolar de </w:t>
      </w:r>
      <w:proofErr w:type="spellStart"/>
      <w:r>
        <w:rPr>
          <w:b/>
        </w:rPr>
        <w:t>Título</w:t>
      </w:r>
      <w:proofErr w:type="spellEnd"/>
      <w:r>
        <w:rPr>
          <w:b/>
        </w:rPr>
        <w:t xml:space="preserve"> 1 de West Hazleton El/MSATSI | 2024 - 2025</w:t>
      </w:r>
      <w:r>
        <w:br/>
      </w:r>
      <w:r>
        <w:br/>
      </w:r>
      <w:r>
        <w:br w:type="page"/>
      </w:r>
    </w:p>
    <w:p w14:paraId="3A95802E" w14:textId="77777777" w:rsidR="007250BB" w:rsidRDefault="00B52A73">
      <w:pPr>
        <w:pStyle w:val="Heading1"/>
      </w:pPr>
      <w:r>
        <w:lastRenderedPageBreak/>
        <w:t>Perfil y Elementos Esenciales del Plan</w:t>
      </w:r>
    </w:p>
    <w:tbl>
      <w:tblPr>
        <w:tblStyle w:val="TableGrid"/>
        <w:tblW w:w="5000" w:type="pct"/>
        <w:tblLook w:val="04A0" w:firstRow="1" w:lastRow="0" w:firstColumn="1" w:lastColumn="0" w:noHBand="0" w:noVBand="1"/>
      </w:tblPr>
      <w:tblGrid>
        <w:gridCol w:w="4491"/>
        <w:gridCol w:w="2049"/>
        <w:gridCol w:w="8076"/>
      </w:tblGrid>
      <w:tr w:rsidR="007250BB" w14:paraId="3A958031" w14:textId="77777777">
        <w:tc>
          <w:tcPr>
            <w:tcW w:w="0" w:type="auto"/>
            <w:gridSpan w:val="2"/>
            <w:vAlign w:val="center"/>
          </w:tcPr>
          <w:p w14:paraId="3A95802F" w14:textId="77777777" w:rsidR="007250BB" w:rsidRDefault="00B52A73">
            <w:r>
              <w:rPr>
                <w:b/>
              </w:rPr>
              <w:t>Escuela</w:t>
            </w:r>
          </w:p>
        </w:tc>
        <w:tc>
          <w:tcPr>
            <w:tcW w:w="0" w:type="auto"/>
            <w:vAlign w:val="center"/>
          </w:tcPr>
          <w:p w14:paraId="3A958030" w14:textId="77777777" w:rsidR="007250BB" w:rsidRDefault="00B52A73">
            <w:r>
              <w:t>AUN/Branch</w:t>
            </w:r>
          </w:p>
        </w:tc>
      </w:tr>
      <w:tr w:rsidR="007250BB" w14:paraId="3A958034" w14:textId="77777777">
        <w:tc>
          <w:tcPr>
            <w:tcW w:w="0" w:type="auto"/>
            <w:gridSpan w:val="2"/>
            <w:vAlign w:val="center"/>
          </w:tcPr>
          <w:p w14:paraId="3A958032" w14:textId="77777777" w:rsidR="007250BB" w:rsidRDefault="00B52A73">
            <w:r>
              <w:t>Escuela Primaria/Secundaria West Hazleton</w:t>
            </w:r>
          </w:p>
        </w:tc>
        <w:tc>
          <w:tcPr>
            <w:tcW w:w="0" w:type="auto"/>
            <w:vAlign w:val="center"/>
          </w:tcPr>
          <w:p w14:paraId="3A958033" w14:textId="77777777" w:rsidR="007250BB" w:rsidRDefault="00B52A73">
            <w:r>
              <w:t>118403302/7569</w:t>
            </w:r>
          </w:p>
        </w:tc>
      </w:tr>
      <w:tr w:rsidR="007250BB" w14:paraId="3A958036" w14:textId="77777777">
        <w:tc>
          <w:tcPr>
            <w:tcW w:w="0" w:type="auto"/>
            <w:gridSpan w:val="3"/>
            <w:vAlign w:val="center"/>
          </w:tcPr>
          <w:p w14:paraId="3A958035" w14:textId="77777777" w:rsidR="007250BB" w:rsidRDefault="00B52A73">
            <w:r>
              <w:rPr>
                <w:b/>
              </w:rPr>
              <w:t>Dirección 1</w:t>
            </w:r>
          </w:p>
        </w:tc>
      </w:tr>
      <w:tr w:rsidR="007250BB" w14:paraId="3A958038" w14:textId="77777777">
        <w:tc>
          <w:tcPr>
            <w:tcW w:w="0" w:type="auto"/>
            <w:gridSpan w:val="3"/>
            <w:vAlign w:val="center"/>
          </w:tcPr>
          <w:p w14:paraId="3A958037" w14:textId="77777777" w:rsidR="007250BB" w:rsidRDefault="00B52A73">
            <w:r>
              <w:t>325 Calle Norte</w:t>
            </w:r>
          </w:p>
        </w:tc>
      </w:tr>
      <w:tr w:rsidR="007250BB" w14:paraId="3A95803A" w14:textId="77777777">
        <w:tc>
          <w:tcPr>
            <w:tcW w:w="0" w:type="auto"/>
            <w:gridSpan w:val="3"/>
            <w:vAlign w:val="center"/>
          </w:tcPr>
          <w:p w14:paraId="3A958039" w14:textId="77777777" w:rsidR="007250BB" w:rsidRDefault="00B52A73">
            <w:r>
              <w:rPr>
                <w:b/>
              </w:rPr>
              <w:t>Dirección 2</w:t>
            </w:r>
          </w:p>
        </w:tc>
      </w:tr>
      <w:tr w:rsidR="007250BB" w14:paraId="3A95803C" w14:textId="77777777">
        <w:tc>
          <w:tcPr>
            <w:tcW w:w="0" w:type="auto"/>
            <w:gridSpan w:val="3"/>
            <w:vAlign w:val="center"/>
          </w:tcPr>
          <w:p w14:paraId="3A95803B" w14:textId="77777777" w:rsidR="007250BB" w:rsidRDefault="007250BB"/>
        </w:tc>
      </w:tr>
      <w:tr w:rsidR="007250BB" w14:paraId="3A958040" w14:textId="77777777">
        <w:tc>
          <w:tcPr>
            <w:tcW w:w="0" w:type="auto"/>
            <w:vAlign w:val="center"/>
          </w:tcPr>
          <w:p w14:paraId="3A95803D" w14:textId="77777777" w:rsidR="007250BB" w:rsidRDefault="00B52A73">
            <w:r>
              <w:rPr>
                <w:b/>
              </w:rPr>
              <w:t>Ciudad</w:t>
            </w:r>
          </w:p>
        </w:tc>
        <w:tc>
          <w:tcPr>
            <w:tcW w:w="0" w:type="auto"/>
            <w:vAlign w:val="center"/>
          </w:tcPr>
          <w:p w14:paraId="3A95803E" w14:textId="77777777" w:rsidR="007250BB" w:rsidRDefault="00B52A73">
            <w:r>
              <w:rPr>
                <w:b/>
              </w:rPr>
              <w:t>Estado</w:t>
            </w:r>
          </w:p>
        </w:tc>
        <w:tc>
          <w:tcPr>
            <w:tcW w:w="0" w:type="auto"/>
            <w:vAlign w:val="center"/>
          </w:tcPr>
          <w:p w14:paraId="3A95803F" w14:textId="77777777" w:rsidR="007250BB" w:rsidRDefault="00B52A73">
            <w:r>
              <w:rPr>
                <w:b/>
              </w:rPr>
              <w:t>Código postal</w:t>
            </w:r>
          </w:p>
        </w:tc>
      </w:tr>
      <w:tr w:rsidR="007250BB" w14:paraId="3A958044" w14:textId="77777777">
        <w:tc>
          <w:tcPr>
            <w:tcW w:w="0" w:type="auto"/>
            <w:vAlign w:val="center"/>
          </w:tcPr>
          <w:p w14:paraId="3A958041" w14:textId="77777777" w:rsidR="007250BB" w:rsidRDefault="00B52A73">
            <w:r>
              <w:t>Oeste de Hazleton</w:t>
            </w:r>
          </w:p>
        </w:tc>
        <w:tc>
          <w:tcPr>
            <w:tcW w:w="0" w:type="auto"/>
            <w:vAlign w:val="center"/>
          </w:tcPr>
          <w:p w14:paraId="3A958042" w14:textId="77777777" w:rsidR="007250BB" w:rsidRDefault="00B52A73">
            <w:r>
              <w:t>PAPÁ</w:t>
            </w:r>
          </w:p>
        </w:tc>
        <w:tc>
          <w:tcPr>
            <w:tcW w:w="0" w:type="auto"/>
            <w:vAlign w:val="center"/>
          </w:tcPr>
          <w:p w14:paraId="3A958043" w14:textId="77777777" w:rsidR="007250BB" w:rsidRDefault="00B52A73">
            <w:r>
              <w:t>18202</w:t>
            </w:r>
          </w:p>
        </w:tc>
      </w:tr>
      <w:tr w:rsidR="007250BB" w14:paraId="3A958047" w14:textId="77777777">
        <w:tc>
          <w:tcPr>
            <w:tcW w:w="0" w:type="auto"/>
            <w:gridSpan w:val="2"/>
            <w:vAlign w:val="center"/>
          </w:tcPr>
          <w:p w14:paraId="3A958045" w14:textId="77777777" w:rsidR="007250BB" w:rsidRDefault="00B52A73">
            <w:r>
              <w:rPr>
                <w:b/>
              </w:rPr>
              <w:t>Administrador Principal de la Escuela</w:t>
            </w:r>
          </w:p>
        </w:tc>
        <w:tc>
          <w:tcPr>
            <w:tcW w:w="0" w:type="auto"/>
            <w:vAlign w:val="center"/>
          </w:tcPr>
          <w:p w14:paraId="3A958046" w14:textId="77777777" w:rsidR="007250BB" w:rsidRDefault="00B52A73">
            <w:r>
              <w:rPr>
                <w:b/>
              </w:rPr>
              <w:t>Correo electrónico del administrador principal de la escuela</w:t>
            </w:r>
          </w:p>
        </w:tc>
      </w:tr>
      <w:tr w:rsidR="007250BB" w14:paraId="3A95804A" w14:textId="77777777">
        <w:tc>
          <w:tcPr>
            <w:tcW w:w="0" w:type="auto"/>
            <w:gridSpan w:val="2"/>
            <w:vAlign w:val="center"/>
          </w:tcPr>
          <w:p w14:paraId="3A958048" w14:textId="77777777" w:rsidR="007250BB" w:rsidRDefault="00B52A73">
            <w:r>
              <w:t>Brian Uplinger</w:t>
            </w:r>
          </w:p>
        </w:tc>
        <w:tc>
          <w:tcPr>
            <w:tcW w:w="0" w:type="auto"/>
            <w:vAlign w:val="center"/>
          </w:tcPr>
          <w:p w14:paraId="3A958049" w14:textId="77777777" w:rsidR="007250BB" w:rsidRDefault="00B52A73">
            <w:r>
              <w:t>uplingerb@hasdk12.org</w:t>
            </w:r>
          </w:p>
        </w:tc>
      </w:tr>
      <w:tr w:rsidR="007250BB" w14:paraId="3A95804C" w14:textId="77777777">
        <w:tc>
          <w:tcPr>
            <w:tcW w:w="0" w:type="auto"/>
            <w:gridSpan w:val="3"/>
            <w:vAlign w:val="center"/>
          </w:tcPr>
          <w:p w14:paraId="3A95804B" w14:textId="77777777" w:rsidR="007250BB" w:rsidRDefault="00B52A73">
            <w:r>
              <w:rPr>
                <w:b/>
              </w:rPr>
              <w:t>Nombre Principal</w:t>
            </w:r>
          </w:p>
        </w:tc>
      </w:tr>
      <w:tr w:rsidR="007250BB" w14:paraId="3A95804E" w14:textId="77777777">
        <w:tc>
          <w:tcPr>
            <w:tcW w:w="0" w:type="auto"/>
            <w:gridSpan w:val="3"/>
            <w:vAlign w:val="center"/>
          </w:tcPr>
          <w:p w14:paraId="3A95804D" w14:textId="77777777" w:rsidR="007250BB" w:rsidRDefault="00B52A73">
            <w:r>
              <w:t>Daniel Diehl</w:t>
            </w:r>
          </w:p>
        </w:tc>
      </w:tr>
      <w:tr w:rsidR="007250BB" w14:paraId="3A958050" w14:textId="77777777">
        <w:tc>
          <w:tcPr>
            <w:tcW w:w="0" w:type="auto"/>
            <w:gridSpan w:val="3"/>
            <w:vAlign w:val="center"/>
          </w:tcPr>
          <w:p w14:paraId="3A95804F" w14:textId="77777777" w:rsidR="007250BB" w:rsidRDefault="00B52A73">
            <w:r>
              <w:rPr>
                <w:b/>
              </w:rPr>
              <w:t>Correo electrónico principal</w:t>
            </w:r>
          </w:p>
        </w:tc>
      </w:tr>
      <w:tr w:rsidR="007250BB" w14:paraId="3A958052" w14:textId="77777777">
        <w:tc>
          <w:tcPr>
            <w:tcW w:w="0" w:type="auto"/>
            <w:gridSpan w:val="3"/>
            <w:vAlign w:val="center"/>
          </w:tcPr>
          <w:p w14:paraId="3A958051" w14:textId="77777777" w:rsidR="007250BB" w:rsidRDefault="00B52A73">
            <w:r>
              <w:t>diehld@hasdk12.org</w:t>
            </w:r>
          </w:p>
        </w:tc>
      </w:tr>
      <w:tr w:rsidR="007250BB" w14:paraId="3A958055" w14:textId="77777777">
        <w:tc>
          <w:tcPr>
            <w:tcW w:w="0" w:type="auto"/>
            <w:gridSpan w:val="2"/>
            <w:vAlign w:val="center"/>
          </w:tcPr>
          <w:p w14:paraId="3A958053" w14:textId="77777777" w:rsidR="007250BB" w:rsidRDefault="00B52A73">
            <w:r>
              <w:rPr>
                <w:b/>
              </w:rPr>
              <w:t>Número de teléfono principal</w:t>
            </w:r>
          </w:p>
        </w:tc>
        <w:tc>
          <w:tcPr>
            <w:tcW w:w="0" w:type="auto"/>
            <w:vAlign w:val="center"/>
          </w:tcPr>
          <w:p w14:paraId="3A958054" w14:textId="77777777" w:rsidR="007250BB" w:rsidRDefault="00B52A73">
            <w:r>
              <w:rPr>
                <w:b/>
              </w:rPr>
              <w:t>Extensión Principal</w:t>
            </w:r>
          </w:p>
        </w:tc>
      </w:tr>
      <w:tr w:rsidR="007250BB" w14:paraId="3A958058" w14:textId="77777777">
        <w:tc>
          <w:tcPr>
            <w:tcW w:w="0" w:type="auto"/>
            <w:gridSpan w:val="2"/>
            <w:vAlign w:val="center"/>
          </w:tcPr>
          <w:p w14:paraId="3A958056" w14:textId="77777777" w:rsidR="007250BB" w:rsidRDefault="00B52A73">
            <w:r>
              <w:t>570-459-3221</w:t>
            </w:r>
          </w:p>
        </w:tc>
        <w:tc>
          <w:tcPr>
            <w:tcW w:w="0" w:type="auto"/>
            <w:vAlign w:val="center"/>
          </w:tcPr>
          <w:p w14:paraId="3A958057" w14:textId="77777777" w:rsidR="007250BB" w:rsidRDefault="00B52A73">
            <w:r>
              <w:t>27505</w:t>
            </w:r>
          </w:p>
        </w:tc>
      </w:tr>
      <w:tr w:rsidR="007250BB" w14:paraId="3A95805B" w14:textId="77777777">
        <w:tc>
          <w:tcPr>
            <w:tcW w:w="0" w:type="auto"/>
            <w:gridSpan w:val="2"/>
            <w:vAlign w:val="center"/>
          </w:tcPr>
          <w:p w14:paraId="3A958059" w14:textId="77777777" w:rsidR="007250BB" w:rsidRDefault="00B52A73">
            <w:r>
              <w:rPr>
                <w:b/>
              </w:rPr>
              <w:t>Nombre del Facilitador de Mejoramiento Escolar</w:t>
            </w:r>
          </w:p>
        </w:tc>
        <w:tc>
          <w:tcPr>
            <w:tcW w:w="0" w:type="auto"/>
            <w:vAlign w:val="center"/>
          </w:tcPr>
          <w:p w14:paraId="3A95805A" w14:textId="77777777" w:rsidR="007250BB" w:rsidRDefault="00B52A73">
            <w:r>
              <w:rPr>
                <w:b/>
              </w:rPr>
              <w:t>Correo electrónico del facilitador de mejoramiento escolar</w:t>
            </w:r>
          </w:p>
        </w:tc>
      </w:tr>
      <w:tr w:rsidR="007250BB" w14:paraId="3A95805E" w14:textId="77777777">
        <w:tc>
          <w:tcPr>
            <w:tcW w:w="0" w:type="auto"/>
            <w:gridSpan w:val="2"/>
            <w:vAlign w:val="center"/>
          </w:tcPr>
          <w:p w14:paraId="3A95805C" w14:textId="77777777" w:rsidR="007250BB" w:rsidRDefault="00B52A73">
            <w:r>
              <w:t>Deanna M. Mennig</w:t>
            </w:r>
          </w:p>
        </w:tc>
        <w:tc>
          <w:tcPr>
            <w:tcW w:w="0" w:type="auto"/>
            <w:vAlign w:val="center"/>
          </w:tcPr>
          <w:p w14:paraId="3A95805D" w14:textId="77777777" w:rsidR="007250BB" w:rsidRDefault="00B52A73">
            <w:r>
              <w:t>dmennig@liu18.org</w:t>
            </w:r>
          </w:p>
        </w:tc>
      </w:tr>
    </w:tbl>
    <w:p w14:paraId="3A95805F" w14:textId="77777777" w:rsidR="007250BB" w:rsidRDefault="00B52A73">
      <w:r>
        <w:br/>
      </w:r>
      <w:r>
        <w:br/>
      </w:r>
      <w:r>
        <w:br/>
      </w:r>
      <w:r>
        <w:br/>
      </w:r>
      <w:r>
        <w:br/>
      </w:r>
      <w:r>
        <w:br/>
      </w:r>
      <w:r>
        <w:br w:type="page"/>
      </w:r>
    </w:p>
    <w:p w14:paraId="3A958060" w14:textId="77777777" w:rsidR="007250BB" w:rsidRDefault="00B52A73">
      <w:pPr>
        <w:pStyle w:val="Heading1"/>
      </w:pPr>
      <w:r>
        <w:lastRenderedPageBreak/>
        <w:t>Comité Directivo</w:t>
      </w:r>
    </w:p>
    <w:tbl>
      <w:tblPr>
        <w:tblStyle w:val="TableGrid"/>
        <w:tblW w:w="5000" w:type="pct"/>
        <w:tblLook w:val="04A0" w:firstRow="1" w:lastRow="0" w:firstColumn="1" w:lastColumn="0" w:noHBand="0" w:noVBand="1"/>
      </w:tblPr>
      <w:tblGrid>
        <w:gridCol w:w="3045"/>
        <w:gridCol w:w="4131"/>
        <w:gridCol w:w="3918"/>
        <w:gridCol w:w="3522"/>
      </w:tblGrid>
      <w:tr w:rsidR="007250BB" w14:paraId="3A958065" w14:textId="77777777">
        <w:tc>
          <w:tcPr>
            <w:tcW w:w="3000" w:type="dxa"/>
            <w:vAlign w:val="center"/>
          </w:tcPr>
          <w:p w14:paraId="3A958061" w14:textId="77777777" w:rsidR="007250BB" w:rsidRDefault="00B52A73">
            <w:r>
              <w:t>Nombre</w:t>
            </w:r>
          </w:p>
        </w:tc>
        <w:tc>
          <w:tcPr>
            <w:tcW w:w="3000" w:type="dxa"/>
            <w:vAlign w:val="center"/>
          </w:tcPr>
          <w:p w14:paraId="3A958062" w14:textId="77777777" w:rsidR="007250BB" w:rsidRDefault="00B52A73">
            <w:r>
              <w:t>Posición/Rol</w:t>
            </w:r>
          </w:p>
        </w:tc>
        <w:tc>
          <w:tcPr>
            <w:tcW w:w="3000" w:type="dxa"/>
            <w:vAlign w:val="center"/>
          </w:tcPr>
          <w:p w14:paraId="3A958063" w14:textId="77777777" w:rsidR="007250BB" w:rsidRDefault="00B52A73">
            <w:r>
              <w:t>Edificio/Grupo/Organización</w:t>
            </w:r>
          </w:p>
        </w:tc>
        <w:tc>
          <w:tcPr>
            <w:tcW w:w="3000" w:type="dxa"/>
            <w:vAlign w:val="center"/>
          </w:tcPr>
          <w:p w14:paraId="3A958064" w14:textId="77777777" w:rsidR="007250BB" w:rsidRDefault="00B52A73">
            <w:r>
              <w:t>Correo electrónico</w:t>
            </w:r>
          </w:p>
        </w:tc>
      </w:tr>
      <w:tr w:rsidR="007250BB" w14:paraId="3A95806A" w14:textId="77777777">
        <w:tc>
          <w:tcPr>
            <w:tcW w:w="0" w:type="auto"/>
            <w:vAlign w:val="center"/>
          </w:tcPr>
          <w:p w14:paraId="3A958066" w14:textId="77777777" w:rsidR="007250BB" w:rsidRDefault="00B52A73">
            <w:r>
              <w:t xml:space="preserve">Daniel Diehl                                                </w:t>
            </w:r>
          </w:p>
        </w:tc>
        <w:tc>
          <w:tcPr>
            <w:tcW w:w="0" w:type="auto"/>
            <w:vAlign w:val="center"/>
          </w:tcPr>
          <w:p w14:paraId="3A958067" w14:textId="77777777" w:rsidR="007250BB" w:rsidRDefault="00B52A73">
            <w:r>
              <w:t xml:space="preserve">Principal                                                </w:t>
            </w:r>
          </w:p>
        </w:tc>
        <w:tc>
          <w:tcPr>
            <w:tcW w:w="0" w:type="auto"/>
            <w:vAlign w:val="center"/>
          </w:tcPr>
          <w:p w14:paraId="3A958068" w14:textId="77777777" w:rsidR="007250BB" w:rsidRDefault="00B52A73">
            <w:r>
              <w:t xml:space="preserve">QUÉ OBRAS                                                </w:t>
            </w:r>
          </w:p>
        </w:tc>
        <w:tc>
          <w:tcPr>
            <w:tcW w:w="0" w:type="auto"/>
            <w:vAlign w:val="center"/>
          </w:tcPr>
          <w:p w14:paraId="3A958069" w14:textId="77777777" w:rsidR="007250BB" w:rsidRDefault="00B52A73">
            <w:r>
              <w:t xml:space="preserve">diehld@hasdk12.org                                                </w:t>
            </w:r>
          </w:p>
        </w:tc>
      </w:tr>
      <w:tr w:rsidR="007250BB" w14:paraId="3A95806F" w14:textId="77777777">
        <w:tc>
          <w:tcPr>
            <w:tcW w:w="0" w:type="auto"/>
            <w:vAlign w:val="center"/>
          </w:tcPr>
          <w:p w14:paraId="3A95806B" w14:textId="77777777" w:rsidR="007250BB" w:rsidRDefault="00B52A73">
            <w:r>
              <w:t xml:space="preserve">Tracey Last                                                </w:t>
            </w:r>
          </w:p>
        </w:tc>
        <w:tc>
          <w:tcPr>
            <w:tcW w:w="0" w:type="auto"/>
            <w:vAlign w:val="center"/>
          </w:tcPr>
          <w:p w14:paraId="3A95806C" w14:textId="77777777" w:rsidR="007250BB" w:rsidRDefault="00B52A73">
            <w:r>
              <w:t xml:space="preserve">Maestro                                                </w:t>
            </w:r>
          </w:p>
        </w:tc>
        <w:tc>
          <w:tcPr>
            <w:tcW w:w="0" w:type="auto"/>
            <w:vAlign w:val="center"/>
          </w:tcPr>
          <w:p w14:paraId="3A95806D" w14:textId="77777777" w:rsidR="007250BB" w:rsidRDefault="00B52A73">
            <w:r>
              <w:t xml:space="preserve">QUÉ OBRAS                                                </w:t>
            </w:r>
          </w:p>
        </w:tc>
        <w:tc>
          <w:tcPr>
            <w:tcW w:w="0" w:type="auto"/>
            <w:vAlign w:val="center"/>
          </w:tcPr>
          <w:p w14:paraId="3A95806E" w14:textId="77777777" w:rsidR="007250BB" w:rsidRDefault="00B52A73">
            <w:r>
              <w:t xml:space="preserve">sistt@hasdk12.org                                                </w:t>
            </w:r>
          </w:p>
        </w:tc>
      </w:tr>
      <w:tr w:rsidR="007250BB" w14:paraId="3A958074" w14:textId="77777777">
        <w:tc>
          <w:tcPr>
            <w:tcW w:w="0" w:type="auto"/>
            <w:vAlign w:val="center"/>
          </w:tcPr>
          <w:p w14:paraId="3A958070" w14:textId="77777777" w:rsidR="007250BB" w:rsidRDefault="00B52A73">
            <w:r>
              <w:t xml:space="preserve">Ashley Palermo                                                </w:t>
            </w:r>
          </w:p>
        </w:tc>
        <w:tc>
          <w:tcPr>
            <w:tcW w:w="0" w:type="auto"/>
            <w:vAlign w:val="center"/>
          </w:tcPr>
          <w:p w14:paraId="3A958071" w14:textId="77777777" w:rsidR="007250BB" w:rsidRDefault="00B52A73">
            <w:r>
              <w:t xml:space="preserve">Especialista en Educación                                                </w:t>
            </w:r>
          </w:p>
        </w:tc>
        <w:tc>
          <w:tcPr>
            <w:tcW w:w="0" w:type="auto"/>
            <w:vAlign w:val="center"/>
          </w:tcPr>
          <w:p w14:paraId="3A958072" w14:textId="77777777" w:rsidR="007250BB" w:rsidRDefault="00B52A73">
            <w:r>
              <w:t xml:space="preserve">QUÉ OBRAS                                                </w:t>
            </w:r>
          </w:p>
        </w:tc>
        <w:tc>
          <w:tcPr>
            <w:tcW w:w="0" w:type="auto"/>
            <w:vAlign w:val="center"/>
          </w:tcPr>
          <w:p w14:paraId="3A958073" w14:textId="77777777" w:rsidR="007250BB" w:rsidRDefault="00B52A73">
            <w:r>
              <w:t xml:space="preserve">palermoa@hasdk12.org                                                </w:t>
            </w:r>
          </w:p>
        </w:tc>
      </w:tr>
      <w:tr w:rsidR="007250BB" w14:paraId="3A958079" w14:textId="77777777">
        <w:tc>
          <w:tcPr>
            <w:tcW w:w="0" w:type="auto"/>
            <w:vAlign w:val="center"/>
          </w:tcPr>
          <w:p w14:paraId="3A958075" w14:textId="77777777" w:rsidR="007250BB" w:rsidRDefault="00B52A73">
            <w:r>
              <w:t xml:space="preserve">Dr. Brian Uplinger                                                </w:t>
            </w:r>
          </w:p>
        </w:tc>
        <w:tc>
          <w:tcPr>
            <w:tcW w:w="0" w:type="auto"/>
            <w:vAlign w:val="center"/>
          </w:tcPr>
          <w:p w14:paraId="3A958076" w14:textId="77777777" w:rsidR="007250BB" w:rsidRDefault="00B52A73">
            <w:r>
              <w:t xml:space="preserve">Administrador Principal de la Escuela                                                </w:t>
            </w:r>
          </w:p>
        </w:tc>
        <w:tc>
          <w:tcPr>
            <w:tcW w:w="0" w:type="auto"/>
            <w:vAlign w:val="center"/>
          </w:tcPr>
          <w:p w14:paraId="3A958077" w14:textId="77777777" w:rsidR="007250BB" w:rsidRDefault="00B52A73">
            <w:r>
              <w:t xml:space="preserve">Superintendente                                                </w:t>
            </w:r>
          </w:p>
        </w:tc>
        <w:tc>
          <w:tcPr>
            <w:tcW w:w="0" w:type="auto"/>
            <w:vAlign w:val="center"/>
          </w:tcPr>
          <w:p w14:paraId="3A958078" w14:textId="77777777" w:rsidR="007250BB" w:rsidRDefault="00B52A73">
            <w:r>
              <w:t xml:space="preserve">uplingerb@hasdk12.org                                                </w:t>
            </w:r>
          </w:p>
        </w:tc>
      </w:tr>
      <w:tr w:rsidR="007250BB" w14:paraId="3A95807E" w14:textId="77777777">
        <w:tc>
          <w:tcPr>
            <w:tcW w:w="0" w:type="auto"/>
            <w:vAlign w:val="center"/>
          </w:tcPr>
          <w:p w14:paraId="3A95807A" w14:textId="77777777" w:rsidR="007250BB" w:rsidRDefault="00B52A73">
            <w:r>
              <w:t xml:space="preserve">Dra. Michelle Zukoski                                                </w:t>
            </w:r>
          </w:p>
        </w:tc>
        <w:tc>
          <w:tcPr>
            <w:tcW w:w="0" w:type="auto"/>
            <w:vAlign w:val="center"/>
          </w:tcPr>
          <w:p w14:paraId="3A95807B" w14:textId="77777777" w:rsidR="007250BB" w:rsidRDefault="00B52A73">
            <w:r>
              <w:t xml:space="preserve">Otro                                                </w:t>
            </w:r>
          </w:p>
        </w:tc>
        <w:tc>
          <w:tcPr>
            <w:tcW w:w="0" w:type="auto"/>
            <w:vAlign w:val="center"/>
          </w:tcPr>
          <w:p w14:paraId="3A95807C" w14:textId="77777777" w:rsidR="007250BB" w:rsidRDefault="00B52A73">
            <w:r>
              <w:t xml:space="preserve">Supervisor de Programas Federales                                                </w:t>
            </w:r>
          </w:p>
        </w:tc>
        <w:tc>
          <w:tcPr>
            <w:tcW w:w="0" w:type="auto"/>
            <w:vAlign w:val="center"/>
          </w:tcPr>
          <w:p w14:paraId="3A95807D" w14:textId="77777777" w:rsidR="007250BB" w:rsidRDefault="00B52A73">
            <w:r>
              <w:t xml:space="preserve">zukoskim@hasdk12.org                                                </w:t>
            </w:r>
          </w:p>
        </w:tc>
      </w:tr>
      <w:tr w:rsidR="007250BB" w14:paraId="3A958083" w14:textId="77777777">
        <w:tc>
          <w:tcPr>
            <w:tcW w:w="0" w:type="auto"/>
            <w:vAlign w:val="center"/>
          </w:tcPr>
          <w:p w14:paraId="3A95807F" w14:textId="77777777" w:rsidR="007250BB" w:rsidRDefault="00B52A73">
            <w:r>
              <w:t xml:space="preserve">Marilynn DiCello                                                </w:t>
            </w:r>
          </w:p>
        </w:tc>
        <w:tc>
          <w:tcPr>
            <w:tcW w:w="0" w:type="auto"/>
            <w:vAlign w:val="center"/>
          </w:tcPr>
          <w:p w14:paraId="3A958080" w14:textId="77777777" w:rsidR="007250BB" w:rsidRDefault="00B52A73">
            <w:r>
              <w:t xml:space="preserve">Otro                                                </w:t>
            </w:r>
          </w:p>
        </w:tc>
        <w:tc>
          <w:tcPr>
            <w:tcW w:w="0" w:type="auto"/>
            <w:vAlign w:val="center"/>
          </w:tcPr>
          <w:p w14:paraId="3A958081" w14:textId="77777777" w:rsidR="007250BB" w:rsidRDefault="00B52A73">
            <w:r>
              <w:t xml:space="preserve">QUÉ OBRAS                                                </w:t>
            </w:r>
          </w:p>
        </w:tc>
        <w:tc>
          <w:tcPr>
            <w:tcW w:w="0" w:type="auto"/>
            <w:vAlign w:val="center"/>
          </w:tcPr>
          <w:p w14:paraId="3A958082" w14:textId="77777777" w:rsidR="007250BB" w:rsidRDefault="00B52A73">
            <w:r>
              <w:t xml:space="preserve">dicellom@hasdk12.org                                                </w:t>
            </w:r>
          </w:p>
        </w:tc>
      </w:tr>
      <w:tr w:rsidR="007250BB" w14:paraId="3A958088" w14:textId="77777777">
        <w:tc>
          <w:tcPr>
            <w:tcW w:w="0" w:type="auto"/>
            <w:vAlign w:val="center"/>
          </w:tcPr>
          <w:p w14:paraId="3A958084" w14:textId="77777777" w:rsidR="007250BB" w:rsidRDefault="00B52A73">
            <w:r>
              <w:t xml:space="preserve">Juan Chura                                                </w:t>
            </w:r>
          </w:p>
        </w:tc>
        <w:tc>
          <w:tcPr>
            <w:tcW w:w="0" w:type="auto"/>
            <w:vAlign w:val="center"/>
          </w:tcPr>
          <w:p w14:paraId="3A958085" w14:textId="77777777" w:rsidR="007250BB" w:rsidRDefault="00B52A73">
            <w:r>
              <w:t xml:space="preserve">Miembro de la comunidad                                                </w:t>
            </w:r>
          </w:p>
        </w:tc>
        <w:tc>
          <w:tcPr>
            <w:tcW w:w="0" w:type="auto"/>
            <w:vAlign w:val="center"/>
          </w:tcPr>
          <w:p w14:paraId="3A958086" w14:textId="77777777" w:rsidR="007250BB" w:rsidRDefault="00B52A73">
            <w:r>
              <w:t xml:space="preserve">Alcalde de West Hazleton                                                </w:t>
            </w:r>
          </w:p>
        </w:tc>
        <w:tc>
          <w:tcPr>
            <w:tcW w:w="0" w:type="auto"/>
            <w:vAlign w:val="center"/>
          </w:tcPr>
          <w:p w14:paraId="3A958087" w14:textId="77777777" w:rsidR="007250BB" w:rsidRDefault="00B52A73">
            <w:r>
              <w:t xml:space="preserve">jchura65@gmail.com                                                </w:t>
            </w:r>
          </w:p>
        </w:tc>
      </w:tr>
      <w:tr w:rsidR="007250BB" w14:paraId="3A95808D" w14:textId="77777777">
        <w:tc>
          <w:tcPr>
            <w:tcW w:w="0" w:type="auto"/>
            <w:vAlign w:val="center"/>
          </w:tcPr>
          <w:p w14:paraId="3A958089" w14:textId="77777777" w:rsidR="007250BB" w:rsidRDefault="00B52A73">
            <w:r>
              <w:t xml:space="preserve">Candice Cook-Stewart                                                </w:t>
            </w:r>
          </w:p>
        </w:tc>
        <w:tc>
          <w:tcPr>
            <w:tcW w:w="0" w:type="auto"/>
            <w:vAlign w:val="center"/>
          </w:tcPr>
          <w:p w14:paraId="3A95808A" w14:textId="77777777" w:rsidR="007250BB" w:rsidRDefault="00B52A73">
            <w:r>
              <w:t xml:space="preserve">Paraprofesional                                                </w:t>
            </w:r>
          </w:p>
        </w:tc>
        <w:tc>
          <w:tcPr>
            <w:tcW w:w="0" w:type="auto"/>
            <w:vAlign w:val="center"/>
          </w:tcPr>
          <w:p w14:paraId="3A95808B" w14:textId="77777777" w:rsidR="007250BB" w:rsidRDefault="00B52A73">
            <w:r>
              <w:t xml:space="preserve">QUÉ OBRAS                                                </w:t>
            </w:r>
          </w:p>
        </w:tc>
        <w:tc>
          <w:tcPr>
            <w:tcW w:w="0" w:type="auto"/>
            <w:vAlign w:val="center"/>
          </w:tcPr>
          <w:p w14:paraId="3A95808C" w14:textId="77777777" w:rsidR="007250BB" w:rsidRDefault="00B52A73">
            <w:r>
              <w:t xml:space="preserve">Cook-Stewartc@hasdk12.org                                                </w:t>
            </w:r>
          </w:p>
        </w:tc>
      </w:tr>
      <w:tr w:rsidR="007250BB" w14:paraId="3A958092" w14:textId="77777777">
        <w:tc>
          <w:tcPr>
            <w:tcW w:w="0" w:type="auto"/>
            <w:vAlign w:val="center"/>
          </w:tcPr>
          <w:p w14:paraId="3A95808E" w14:textId="77777777" w:rsidR="007250BB" w:rsidRDefault="00B52A73">
            <w:r>
              <w:t xml:space="preserve">Deanna Mennig                                                </w:t>
            </w:r>
          </w:p>
        </w:tc>
        <w:tc>
          <w:tcPr>
            <w:tcW w:w="0" w:type="auto"/>
            <w:vAlign w:val="center"/>
          </w:tcPr>
          <w:p w14:paraId="3A95808F" w14:textId="77777777" w:rsidR="007250BB" w:rsidRDefault="00B52A73">
            <w:r>
              <w:t xml:space="preserve">Otro                                                </w:t>
            </w:r>
          </w:p>
        </w:tc>
        <w:tc>
          <w:tcPr>
            <w:tcW w:w="0" w:type="auto"/>
            <w:vAlign w:val="center"/>
          </w:tcPr>
          <w:p w14:paraId="3A958090" w14:textId="77777777" w:rsidR="007250BB" w:rsidRDefault="00B52A73">
            <w:r>
              <w:t xml:space="preserve">LIU 18                                                </w:t>
            </w:r>
          </w:p>
        </w:tc>
        <w:tc>
          <w:tcPr>
            <w:tcW w:w="0" w:type="auto"/>
            <w:vAlign w:val="center"/>
          </w:tcPr>
          <w:p w14:paraId="3A958091" w14:textId="77777777" w:rsidR="007250BB" w:rsidRDefault="00B52A73">
            <w:r>
              <w:t xml:space="preserve">dmennig@liu18.org                                                </w:t>
            </w:r>
          </w:p>
        </w:tc>
      </w:tr>
      <w:tr w:rsidR="007250BB" w14:paraId="3A958097" w14:textId="77777777">
        <w:tc>
          <w:tcPr>
            <w:tcW w:w="0" w:type="auto"/>
            <w:vAlign w:val="center"/>
          </w:tcPr>
          <w:p w14:paraId="3A958093" w14:textId="77777777" w:rsidR="007250BB" w:rsidRDefault="00B52A73">
            <w:r>
              <w:t xml:space="preserve">José Barletta                                                 </w:t>
            </w:r>
          </w:p>
        </w:tc>
        <w:tc>
          <w:tcPr>
            <w:tcW w:w="0" w:type="auto"/>
            <w:vAlign w:val="center"/>
          </w:tcPr>
          <w:p w14:paraId="3A958094" w14:textId="77777777" w:rsidR="007250BB" w:rsidRDefault="00B52A73">
            <w:r>
              <w:t xml:space="preserve">Miembro de la Junta Directiva                                                </w:t>
            </w:r>
          </w:p>
        </w:tc>
        <w:tc>
          <w:tcPr>
            <w:tcW w:w="0" w:type="auto"/>
            <w:vAlign w:val="center"/>
          </w:tcPr>
          <w:p w14:paraId="3A958095" w14:textId="77777777" w:rsidR="007250BB" w:rsidRDefault="00B52A73">
            <w:r>
              <w:t xml:space="preserve">HASD                                                 </w:t>
            </w:r>
          </w:p>
        </w:tc>
        <w:tc>
          <w:tcPr>
            <w:tcW w:w="0" w:type="auto"/>
            <w:vAlign w:val="center"/>
          </w:tcPr>
          <w:p w14:paraId="3A958096" w14:textId="77777777" w:rsidR="007250BB" w:rsidRDefault="00B52A73">
            <w:r>
              <w:t xml:space="preserve">barlettaj@hasdk12.org                                                </w:t>
            </w:r>
          </w:p>
        </w:tc>
      </w:tr>
      <w:tr w:rsidR="007250BB" w14:paraId="3A95809C" w14:textId="77777777">
        <w:tc>
          <w:tcPr>
            <w:tcW w:w="0" w:type="auto"/>
            <w:vAlign w:val="center"/>
          </w:tcPr>
          <w:p w14:paraId="3A958098" w14:textId="77777777" w:rsidR="007250BB" w:rsidRDefault="00B52A73">
            <w:r>
              <w:t xml:space="preserve">Emily Mejor                                                </w:t>
            </w:r>
          </w:p>
        </w:tc>
        <w:tc>
          <w:tcPr>
            <w:tcW w:w="0" w:type="auto"/>
            <w:vAlign w:val="center"/>
          </w:tcPr>
          <w:p w14:paraId="3A958099" w14:textId="77777777" w:rsidR="007250BB" w:rsidRDefault="00B52A73">
            <w:r>
              <w:t xml:space="preserve">Maestro                                                </w:t>
            </w:r>
          </w:p>
        </w:tc>
        <w:tc>
          <w:tcPr>
            <w:tcW w:w="0" w:type="auto"/>
            <w:vAlign w:val="center"/>
          </w:tcPr>
          <w:p w14:paraId="3A95809A" w14:textId="77777777" w:rsidR="007250BB" w:rsidRDefault="00B52A73">
            <w:r>
              <w:t xml:space="preserve">QUÉ OBRAS                                                </w:t>
            </w:r>
          </w:p>
        </w:tc>
        <w:tc>
          <w:tcPr>
            <w:tcW w:w="0" w:type="auto"/>
            <w:vAlign w:val="center"/>
          </w:tcPr>
          <w:p w14:paraId="3A95809B" w14:textId="77777777" w:rsidR="007250BB" w:rsidRDefault="00B52A73">
            <w:r>
              <w:t xml:space="preserve">betterlye@hasadk12.org                                                </w:t>
            </w:r>
          </w:p>
        </w:tc>
      </w:tr>
      <w:tr w:rsidR="007250BB" w14:paraId="3A9580A1" w14:textId="77777777">
        <w:tc>
          <w:tcPr>
            <w:tcW w:w="0" w:type="auto"/>
            <w:vAlign w:val="center"/>
          </w:tcPr>
          <w:p w14:paraId="3A95809D" w14:textId="77777777" w:rsidR="007250BB" w:rsidRDefault="00B52A73">
            <w:r>
              <w:t xml:space="preserve">Yulissa Arias                                                 </w:t>
            </w:r>
          </w:p>
        </w:tc>
        <w:tc>
          <w:tcPr>
            <w:tcW w:w="0" w:type="auto"/>
            <w:vAlign w:val="center"/>
          </w:tcPr>
          <w:p w14:paraId="3A95809E" w14:textId="77777777" w:rsidR="007250BB" w:rsidRDefault="00B52A73">
            <w:r>
              <w:t xml:space="preserve">Padre                                                </w:t>
            </w:r>
          </w:p>
        </w:tc>
        <w:tc>
          <w:tcPr>
            <w:tcW w:w="0" w:type="auto"/>
            <w:vAlign w:val="center"/>
          </w:tcPr>
          <w:p w14:paraId="3A95809F" w14:textId="77777777" w:rsidR="007250BB" w:rsidRDefault="00B52A73">
            <w:r>
              <w:t xml:space="preserve">PTA/PAC                                                </w:t>
            </w:r>
          </w:p>
        </w:tc>
        <w:tc>
          <w:tcPr>
            <w:tcW w:w="0" w:type="auto"/>
            <w:vAlign w:val="center"/>
          </w:tcPr>
          <w:p w14:paraId="3A9580A0" w14:textId="77777777" w:rsidR="007250BB" w:rsidRDefault="00B52A73">
            <w:r>
              <w:t xml:space="preserve">arias.maria.yulissa@gmail.com                                                </w:t>
            </w:r>
          </w:p>
        </w:tc>
      </w:tr>
      <w:tr w:rsidR="007250BB" w14:paraId="3A9580A6" w14:textId="77777777">
        <w:tc>
          <w:tcPr>
            <w:tcW w:w="0" w:type="auto"/>
            <w:vAlign w:val="center"/>
          </w:tcPr>
          <w:p w14:paraId="3A9580A2" w14:textId="77777777" w:rsidR="007250BB" w:rsidRDefault="007250BB"/>
        </w:tc>
        <w:tc>
          <w:tcPr>
            <w:tcW w:w="0" w:type="auto"/>
            <w:vAlign w:val="center"/>
          </w:tcPr>
          <w:p w14:paraId="3A9580A3" w14:textId="77777777" w:rsidR="007250BB" w:rsidRDefault="007250BB"/>
        </w:tc>
        <w:tc>
          <w:tcPr>
            <w:tcW w:w="0" w:type="auto"/>
            <w:vAlign w:val="center"/>
          </w:tcPr>
          <w:p w14:paraId="3A9580A4" w14:textId="77777777" w:rsidR="007250BB" w:rsidRDefault="007250BB"/>
        </w:tc>
        <w:tc>
          <w:tcPr>
            <w:tcW w:w="0" w:type="auto"/>
            <w:vAlign w:val="center"/>
          </w:tcPr>
          <w:p w14:paraId="3A9580A5" w14:textId="77777777" w:rsidR="007250BB" w:rsidRDefault="007250BB"/>
        </w:tc>
      </w:tr>
      <w:tr w:rsidR="007250BB" w14:paraId="3A9580AB" w14:textId="77777777">
        <w:tc>
          <w:tcPr>
            <w:tcW w:w="0" w:type="auto"/>
            <w:vAlign w:val="center"/>
          </w:tcPr>
          <w:p w14:paraId="3A9580A7" w14:textId="77777777" w:rsidR="007250BB" w:rsidRDefault="007250BB"/>
        </w:tc>
        <w:tc>
          <w:tcPr>
            <w:tcW w:w="0" w:type="auto"/>
            <w:vAlign w:val="center"/>
          </w:tcPr>
          <w:p w14:paraId="3A9580A8" w14:textId="77777777" w:rsidR="007250BB" w:rsidRDefault="007250BB"/>
        </w:tc>
        <w:tc>
          <w:tcPr>
            <w:tcW w:w="0" w:type="auto"/>
            <w:vAlign w:val="center"/>
          </w:tcPr>
          <w:p w14:paraId="3A9580A9" w14:textId="77777777" w:rsidR="007250BB" w:rsidRDefault="007250BB"/>
        </w:tc>
        <w:tc>
          <w:tcPr>
            <w:tcW w:w="0" w:type="auto"/>
            <w:vAlign w:val="center"/>
          </w:tcPr>
          <w:p w14:paraId="3A9580AA" w14:textId="77777777" w:rsidR="007250BB" w:rsidRDefault="007250BB"/>
        </w:tc>
      </w:tr>
      <w:tr w:rsidR="007250BB" w14:paraId="3A9580B0" w14:textId="77777777">
        <w:tc>
          <w:tcPr>
            <w:tcW w:w="0" w:type="auto"/>
            <w:vAlign w:val="center"/>
          </w:tcPr>
          <w:p w14:paraId="3A9580AC" w14:textId="77777777" w:rsidR="007250BB" w:rsidRDefault="007250BB"/>
        </w:tc>
        <w:tc>
          <w:tcPr>
            <w:tcW w:w="0" w:type="auto"/>
            <w:vAlign w:val="center"/>
          </w:tcPr>
          <w:p w14:paraId="3A9580AD" w14:textId="77777777" w:rsidR="007250BB" w:rsidRDefault="007250BB"/>
        </w:tc>
        <w:tc>
          <w:tcPr>
            <w:tcW w:w="0" w:type="auto"/>
            <w:vAlign w:val="center"/>
          </w:tcPr>
          <w:p w14:paraId="3A9580AE" w14:textId="77777777" w:rsidR="007250BB" w:rsidRDefault="007250BB"/>
        </w:tc>
        <w:tc>
          <w:tcPr>
            <w:tcW w:w="0" w:type="auto"/>
            <w:vAlign w:val="center"/>
          </w:tcPr>
          <w:p w14:paraId="3A9580AF" w14:textId="77777777" w:rsidR="007250BB" w:rsidRDefault="007250BB"/>
        </w:tc>
      </w:tr>
      <w:tr w:rsidR="007250BB" w14:paraId="3A9580B5" w14:textId="77777777">
        <w:tc>
          <w:tcPr>
            <w:tcW w:w="0" w:type="auto"/>
            <w:vAlign w:val="center"/>
          </w:tcPr>
          <w:p w14:paraId="3A9580B1" w14:textId="77777777" w:rsidR="007250BB" w:rsidRDefault="007250BB"/>
        </w:tc>
        <w:tc>
          <w:tcPr>
            <w:tcW w:w="0" w:type="auto"/>
            <w:vAlign w:val="center"/>
          </w:tcPr>
          <w:p w14:paraId="3A9580B2" w14:textId="77777777" w:rsidR="007250BB" w:rsidRDefault="007250BB"/>
        </w:tc>
        <w:tc>
          <w:tcPr>
            <w:tcW w:w="0" w:type="auto"/>
            <w:vAlign w:val="center"/>
          </w:tcPr>
          <w:p w14:paraId="3A9580B3" w14:textId="77777777" w:rsidR="007250BB" w:rsidRDefault="007250BB"/>
        </w:tc>
        <w:tc>
          <w:tcPr>
            <w:tcW w:w="0" w:type="auto"/>
            <w:vAlign w:val="center"/>
          </w:tcPr>
          <w:p w14:paraId="3A9580B4" w14:textId="77777777" w:rsidR="007250BB" w:rsidRDefault="007250BB"/>
        </w:tc>
      </w:tr>
      <w:tr w:rsidR="007250BB" w14:paraId="3A9580BA" w14:textId="77777777">
        <w:tc>
          <w:tcPr>
            <w:tcW w:w="0" w:type="auto"/>
            <w:vAlign w:val="center"/>
          </w:tcPr>
          <w:p w14:paraId="3A9580B6" w14:textId="77777777" w:rsidR="007250BB" w:rsidRDefault="007250BB"/>
        </w:tc>
        <w:tc>
          <w:tcPr>
            <w:tcW w:w="0" w:type="auto"/>
            <w:vAlign w:val="center"/>
          </w:tcPr>
          <w:p w14:paraId="3A9580B7" w14:textId="77777777" w:rsidR="007250BB" w:rsidRDefault="007250BB"/>
        </w:tc>
        <w:tc>
          <w:tcPr>
            <w:tcW w:w="0" w:type="auto"/>
            <w:vAlign w:val="center"/>
          </w:tcPr>
          <w:p w14:paraId="3A9580B8" w14:textId="77777777" w:rsidR="007250BB" w:rsidRDefault="007250BB"/>
        </w:tc>
        <w:tc>
          <w:tcPr>
            <w:tcW w:w="0" w:type="auto"/>
            <w:vAlign w:val="center"/>
          </w:tcPr>
          <w:p w14:paraId="3A9580B9" w14:textId="77777777" w:rsidR="007250BB" w:rsidRDefault="007250BB"/>
        </w:tc>
      </w:tr>
      <w:tr w:rsidR="007250BB" w14:paraId="3A9580BF" w14:textId="77777777">
        <w:tc>
          <w:tcPr>
            <w:tcW w:w="0" w:type="auto"/>
            <w:vAlign w:val="center"/>
          </w:tcPr>
          <w:p w14:paraId="3A9580BB" w14:textId="77777777" w:rsidR="007250BB" w:rsidRDefault="007250BB"/>
        </w:tc>
        <w:tc>
          <w:tcPr>
            <w:tcW w:w="0" w:type="auto"/>
            <w:vAlign w:val="center"/>
          </w:tcPr>
          <w:p w14:paraId="3A9580BC" w14:textId="77777777" w:rsidR="007250BB" w:rsidRDefault="007250BB"/>
        </w:tc>
        <w:tc>
          <w:tcPr>
            <w:tcW w:w="0" w:type="auto"/>
            <w:vAlign w:val="center"/>
          </w:tcPr>
          <w:p w14:paraId="3A9580BD" w14:textId="77777777" w:rsidR="007250BB" w:rsidRDefault="007250BB"/>
        </w:tc>
        <w:tc>
          <w:tcPr>
            <w:tcW w:w="0" w:type="auto"/>
            <w:vAlign w:val="center"/>
          </w:tcPr>
          <w:p w14:paraId="3A9580BE" w14:textId="77777777" w:rsidR="007250BB" w:rsidRDefault="007250BB"/>
        </w:tc>
      </w:tr>
    </w:tbl>
    <w:p w14:paraId="3A9580C0" w14:textId="77777777" w:rsidR="007250BB" w:rsidRDefault="00B52A73">
      <w:r>
        <w:br/>
      </w:r>
      <w:r>
        <w:br/>
      </w:r>
      <w:r>
        <w:br/>
      </w:r>
      <w:r>
        <w:br/>
      </w:r>
      <w:r>
        <w:br/>
      </w:r>
      <w:r>
        <w:br/>
      </w:r>
      <w:r>
        <w:br w:type="page"/>
      </w:r>
    </w:p>
    <w:p w14:paraId="3A9580C1" w14:textId="77777777" w:rsidR="007250BB" w:rsidRDefault="00B52A73">
      <w:pPr>
        <w:pStyle w:val="Heading1"/>
      </w:pPr>
      <w:r>
        <w:lastRenderedPageBreak/>
        <w:t>Visión para el aprendizaje</w:t>
      </w:r>
    </w:p>
    <w:p w14:paraId="3A9580C2" w14:textId="77777777" w:rsidR="007250BB" w:rsidRDefault="00B52A73">
      <w:r>
        <w:rPr>
          <w:b/>
        </w:rPr>
        <w:t>Visión para el aprendizaje</w:t>
      </w:r>
    </w:p>
    <w:p w14:paraId="3A9580C3" w14:textId="77777777" w:rsidR="007250BB" w:rsidRDefault="00B52A73">
      <w:r>
        <w:t>La visión de la escuela primaria/intermedia West Hazleton es tener un entorno de aprendizaje atractivo, seguro e inclusivo que satisfaga las necesidades académicas, sociales y de desarrollo de todos los estudiantes para crear aprendices de por vida que estén preparados para el mundo que cambia rápidamente.</w:t>
      </w:r>
    </w:p>
    <w:p w14:paraId="3A9580C4" w14:textId="77777777" w:rsidR="007250BB" w:rsidRDefault="00B52A73">
      <w:r>
        <w:br/>
      </w:r>
      <w:r>
        <w:br/>
      </w:r>
      <w:r>
        <w:br/>
      </w:r>
      <w:r>
        <w:br/>
      </w:r>
      <w:r>
        <w:br/>
      </w:r>
      <w:r>
        <w:br/>
      </w:r>
      <w:r>
        <w:br w:type="page"/>
      </w:r>
    </w:p>
    <w:p w14:paraId="3A9580C5" w14:textId="77777777" w:rsidR="007250BB" w:rsidRDefault="00B52A73">
      <w:pPr>
        <w:pStyle w:val="Heading1"/>
      </w:pPr>
      <w:r>
        <w:lastRenderedPageBreak/>
        <w:t>Índice de PA preparado para el futuro</w:t>
      </w:r>
    </w:p>
    <w:p w14:paraId="3A9580C6" w14:textId="77777777" w:rsidR="007250BB" w:rsidRDefault="00B52A73">
      <w:r>
        <w:t>Seleccione los niveles de grado atendidos por su escuela. Seleccione todas las que correspondan.</w:t>
      </w:r>
    </w:p>
    <w:tbl>
      <w:tblPr>
        <w:tblStyle w:val="TableGrid"/>
        <w:tblW w:w="5000" w:type="pct"/>
        <w:tblLook w:val="04A0" w:firstRow="1" w:lastRow="0" w:firstColumn="1" w:lastColumn="0" w:noHBand="0" w:noVBand="1"/>
      </w:tblPr>
      <w:tblGrid>
        <w:gridCol w:w="2113"/>
        <w:gridCol w:w="2083"/>
        <w:gridCol w:w="2084"/>
        <w:gridCol w:w="2084"/>
        <w:gridCol w:w="2084"/>
        <w:gridCol w:w="2084"/>
        <w:gridCol w:w="2084"/>
      </w:tblGrid>
      <w:tr w:rsidR="007250BB" w14:paraId="3A9580CE" w14:textId="77777777">
        <w:tc>
          <w:tcPr>
            <w:tcW w:w="0" w:type="auto"/>
            <w:vAlign w:val="center"/>
          </w:tcPr>
          <w:p w14:paraId="3A9580C7" w14:textId="77777777" w:rsidR="007250BB" w:rsidRDefault="00B52A73">
            <w:r>
              <w:rPr>
                <w:b/>
              </w:rPr>
              <w:t xml:space="preserve">K Verdadero </w:t>
            </w:r>
          </w:p>
        </w:tc>
        <w:tc>
          <w:tcPr>
            <w:tcW w:w="0" w:type="auto"/>
            <w:vAlign w:val="center"/>
          </w:tcPr>
          <w:p w14:paraId="3A9580C8" w14:textId="77777777" w:rsidR="007250BB" w:rsidRDefault="00B52A73">
            <w:r>
              <w:rPr>
                <w:b/>
              </w:rPr>
              <w:t xml:space="preserve">Verdadero </w:t>
            </w:r>
            <w:r>
              <w:t>1</w:t>
            </w:r>
          </w:p>
        </w:tc>
        <w:tc>
          <w:tcPr>
            <w:tcW w:w="0" w:type="auto"/>
            <w:vAlign w:val="center"/>
          </w:tcPr>
          <w:p w14:paraId="3A9580C9" w14:textId="77777777" w:rsidR="007250BB" w:rsidRDefault="00B52A73">
            <w:r>
              <w:rPr>
                <w:b/>
              </w:rPr>
              <w:t xml:space="preserve">Verdadero </w:t>
            </w:r>
            <w:r>
              <w:t>2</w:t>
            </w:r>
          </w:p>
        </w:tc>
        <w:tc>
          <w:tcPr>
            <w:tcW w:w="0" w:type="auto"/>
            <w:vAlign w:val="center"/>
          </w:tcPr>
          <w:p w14:paraId="3A9580CA" w14:textId="77777777" w:rsidR="007250BB" w:rsidRDefault="00B52A73">
            <w:r>
              <w:rPr>
                <w:b/>
              </w:rPr>
              <w:t xml:space="preserve">Verdadero </w:t>
            </w:r>
            <w:r>
              <w:t>3</w:t>
            </w:r>
          </w:p>
        </w:tc>
        <w:tc>
          <w:tcPr>
            <w:tcW w:w="0" w:type="auto"/>
            <w:vAlign w:val="center"/>
          </w:tcPr>
          <w:p w14:paraId="3A9580CB" w14:textId="77777777" w:rsidR="007250BB" w:rsidRDefault="00B52A73">
            <w:r>
              <w:rPr>
                <w:b/>
              </w:rPr>
              <w:t xml:space="preserve">Verdadero </w:t>
            </w:r>
            <w:r>
              <w:t>4</w:t>
            </w:r>
          </w:p>
        </w:tc>
        <w:tc>
          <w:tcPr>
            <w:tcW w:w="0" w:type="auto"/>
            <w:vAlign w:val="center"/>
          </w:tcPr>
          <w:p w14:paraId="3A9580CC" w14:textId="77777777" w:rsidR="007250BB" w:rsidRDefault="00B52A73">
            <w:r>
              <w:rPr>
                <w:b/>
              </w:rPr>
              <w:t xml:space="preserve">Verdadero </w:t>
            </w:r>
            <w:r>
              <w:t>5</w:t>
            </w:r>
          </w:p>
        </w:tc>
        <w:tc>
          <w:tcPr>
            <w:tcW w:w="0" w:type="auto"/>
            <w:vAlign w:val="center"/>
          </w:tcPr>
          <w:p w14:paraId="3A9580CD" w14:textId="77777777" w:rsidR="007250BB" w:rsidRDefault="00B52A73">
            <w:r>
              <w:rPr>
                <w:b/>
              </w:rPr>
              <w:t xml:space="preserve">Verdadero </w:t>
            </w:r>
            <w:r>
              <w:t>6</w:t>
            </w:r>
          </w:p>
        </w:tc>
      </w:tr>
      <w:tr w:rsidR="007250BB" w14:paraId="3A9580D5" w14:textId="77777777">
        <w:trPr>
          <w:gridAfter w:val="1"/>
        </w:trPr>
        <w:tc>
          <w:tcPr>
            <w:tcW w:w="0" w:type="auto"/>
            <w:vAlign w:val="center"/>
          </w:tcPr>
          <w:p w14:paraId="3A9580CF" w14:textId="77777777" w:rsidR="007250BB" w:rsidRDefault="00B52A73">
            <w:r>
              <w:rPr>
                <w:b/>
              </w:rPr>
              <w:t xml:space="preserve">Verdadero </w:t>
            </w:r>
            <w:r>
              <w:t>7</w:t>
            </w:r>
          </w:p>
        </w:tc>
        <w:tc>
          <w:tcPr>
            <w:tcW w:w="0" w:type="auto"/>
            <w:vAlign w:val="center"/>
          </w:tcPr>
          <w:p w14:paraId="3A9580D0" w14:textId="77777777" w:rsidR="007250BB" w:rsidRDefault="00B52A73">
            <w:r>
              <w:rPr>
                <w:b/>
              </w:rPr>
              <w:t xml:space="preserve">Verdadero </w:t>
            </w:r>
            <w:r>
              <w:t>8</w:t>
            </w:r>
          </w:p>
        </w:tc>
        <w:tc>
          <w:tcPr>
            <w:tcW w:w="0" w:type="auto"/>
            <w:vAlign w:val="center"/>
          </w:tcPr>
          <w:p w14:paraId="3A9580D1" w14:textId="77777777" w:rsidR="007250BB" w:rsidRDefault="00B52A73">
            <w:r>
              <w:rPr>
                <w:b/>
              </w:rPr>
              <w:t xml:space="preserve">Falso </w:t>
            </w:r>
            <w:r>
              <w:t>9</w:t>
            </w:r>
          </w:p>
        </w:tc>
        <w:tc>
          <w:tcPr>
            <w:tcW w:w="0" w:type="auto"/>
            <w:vAlign w:val="center"/>
          </w:tcPr>
          <w:p w14:paraId="3A9580D2" w14:textId="77777777" w:rsidR="007250BB" w:rsidRDefault="00B52A73">
            <w:r>
              <w:rPr>
                <w:b/>
              </w:rPr>
              <w:t xml:space="preserve">Falso </w:t>
            </w:r>
            <w:r>
              <w:t>10</w:t>
            </w:r>
          </w:p>
        </w:tc>
        <w:tc>
          <w:tcPr>
            <w:tcW w:w="0" w:type="auto"/>
            <w:vAlign w:val="center"/>
          </w:tcPr>
          <w:p w14:paraId="3A9580D3" w14:textId="77777777" w:rsidR="007250BB" w:rsidRDefault="00B52A73">
            <w:r>
              <w:rPr>
                <w:b/>
              </w:rPr>
              <w:t xml:space="preserve">Falso </w:t>
            </w:r>
            <w:r>
              <w:t>11</w:t>
            </w:r>
          </w:p>
        </w:tc>
        <w:tc>
          <w:tcPr>
            <w:tcW w:w="0" w:type="auto"/>
            <w:vAlign w:val="center"/>
          </w:tcPr>
          <w:p w14:paraId="3A9580D4" w14:textId="77777777" w:rsidR="007250BB" w:rsidRDefault="00B52A73">
            <w:r>
              <w:rPr>
                <w:b/>
              </w:rPr>
              <w:t xml:space="preserve">Falso </w:t>
            </w:r>
            <w:r>
              <w:t>12</w:t>
            </w:r>
          </w:p>
        </w:tc>
      </w:tr>
    </w:tbl>
    <w:p w14:paraId="3A9580D6" w14:textId="77777777" w:rsidR="007250BB" w:rsidRDefault="00B52A73">
      <w:r>
        <w:br/>
      </w:r>
    </w:p>
    <w:p w14:paraId="3A9580D7" w14:textId="77777777" w:rsidR="007250BB" w:rsidRDefault="00B52A73">
      <w:pPr>
        <w:pStyle w:val="Heading2"/>
      </w:pPr>
      <w:r>
        <w:t>Revisión del Desempeño a Nivel Escolar</w:t>
      </w:r>
    </w:p>
    <w:p w14:paraId="3A9580D8" w14:textId="77777777" w:rsidR="007250BB" w:rsidRDefault="00B52A73">
      <w:pPr>
        <w:pStyle w:val="Heading3"/>
      </w:pPr>
      <w:r>
        <w:t>Fortalezas</w:t>
      </w:r>
    </w:p>
    <w:tbl>
      <w:tblPr>
        <w:tblStyle w:val="TableGrid"/>
        <w:tblW w:w="5000" w:type="pct"/>
        <w:tblLook w:val="04A0" w:firstRow="1" w:lastRow="0" w:firstColumn="1" w:lastColumn="0" w:noHBand="0" w:noVBand="1"/>
      </w:tblPr>
      <w:tblGrid>
        <w:gridCol w:w="6045"/>
        <w:gridCol w:w="8571"/>
      </w:tblGrid>
      <w:tr w:rsidR="007250BB" w14:paraId="3A9580DB" w14:textId="77777777">
        <w:tc>
          <w:tcPr>
            <w:tcW w:w="0" w:type="auto"/>
            <w:vAlign w:val="center"/>
          </w:tcPr>
          <w:p w14:paraId="3A9580D9" w14:textId="77777777" w:rsidR="007250BB" w:rsidRDefault="00B52A73">
            <w:r>
              <w:t>Indicador</w:t>
            </w:r>
          </w:p>
        </w:tc>
        <w:tc>
          <w:tcPr>
            <w:tcW w:w="0" w:type="auto"/>
            <w:vAlign w:val="center"/>
          </w:tcPr>
          <w:p w14:paraId="3A9580DA" w14:textId="77777777" w:rsidR="007250BB" w:rsidRDefault="00B52A73">
            <w:r>
              <w:t>Comentarios/Observaciones Notables</w:t>
            </w:r>
          </w:p>
        </w:tc>
      </w:tr>
      <w:tr w:rsidR="007250BB" w14:paraId="3A9580DE" w14:textId="77777777">
        <w:tc>
          <w:tcPr>
            <w:tcW w:w="0" w:type="auto"/>
            <w:vAlign w:val="center"/>
          </w:tcPr>
          <w:p w14:paraId="3A9580DC" w14:textId="77777777" w:rsidR="007250BB" w:rsidRDefault="00B52A73">
            <w:r>
              <w:t>Índice de PA Future Ready 2022-2023, cumpliendo con las expectativas anuales de crecimiento académico (PVAAS) en ELA</w:t>
            </w:r>
          </w:p>
        </w:tc>
        <w:tc>
          <w:tcPr>
            <w:tcW w:w="0" w:type="auto"/>
            <w:vAlign w:val="center"/>
          </w:tcPr>
          <w:p w14:paraId="3A9580DD" w14:textId="77777777" w:rsidR="007250BB" w:rsidRDefault="00B52A73">
            <w:r>
              <w:t>En 2022-2023, el 85% del grupo de todos los estudiantes de WHEMS superó el estándar, lo que demuestra un crecimiento en ELA, por encima del puntaje de crecimiento promedio estatal del 75%.</w:t>
            </w:r>
          </w:p>
        </w:tc>
      </w:tr>
      <w:tr w:rsidR="007250BB" w14:paraId="3A9580E1" w14:textId="77777777">
        <w:tc>
          <w:tcPr>
            <w:tcW w:w="0" w:type="auto"/>
            <w:vAlign w:val="center"/>
          </w:tcPr>
          <w:p w14:paraId="3A9580DF" w14:textId="77777777" w:rsidR="007250BB" w:rsidRDefault="00B52A73">
            <w:r>
              <w:t>Índice de PA Future Ready 2022-2023, que cumple con las expectativas anuales de crecimiento académico (PVAAS) en matemáticas/álgebra</w:t>
            </w:r>
          </w:p>
        </w:tc>
        <w:tc>
          <w:tcPr>
            <w:tcW w:w="0" w:type="auto"/>
            <w:vAlign w:val="center"/>
          </w:tcPr>
          <w:p w14:paraId="3A9580E0" w14:textId="77777777" w:rsidR="007250BB" w:rsidRDefault="00B52A73">
            <w:r>
              <w:t>En 2022-2023, el 97% del grupo de todos los estudiantes de WHEMS superó el estándar, lo que demuestra un crecimiento en Matemáticas/Álgebra, por encima del puntaje de crecimiento estatal del 75.3%.</w:t>
            </w:r>
          </w:p>
        </w:tc>
      </w:tr>
      <w:tr w:rsidR="007250BB" w14:paraId="3A9580E4" w14:textId="77777777">
        <w:tc>
          <w:tcPr>
            <w:tcW w:w="0" w:type="auto"/>
            <w:vAlign w:val="center"/>
          </w:tcPr>
          <w:p w14:paraId="3A9580E2" w14:textId="77777777" w:rsidR="007250BB" w:rsidRDefault="007250BB"/>
        </w:tc>
        <w:tc>
          <w:tcPr>
            <w:tcW w:w="0" w:type="auto"/>
            <w:vAlign w:val="center"/>
          </w:tcPr>
          <w:p w14:paraId="3A9580E3" w14:textId="77777777" w:rsidR="007250BB" w:rsidRDefault="007250BB"/>
        </w:tc>
      </w:tr>
    </w:tbl>
    <w:p w14:paraId="3A9580E5" w14:textId="77777777" w:rsidR="007250BB" w:rsidRDefault="00B52A73">
      <w:pPr>
        <w:pStyle w:val="Heading3"/>
      </w:pPr>
      <w:r>
        <w:t>Desafíos</w:t>
      </w:r>
    </w:p>
    <w:tbl>
      <w:tblPr>
        <w:tblStyle w:val="TableGrid"/>
        <w:tblW w:w="5000" w:type="pct"/>
        <w:tblLook w:val="04A0" w:firstRow="1" w:lastRow="0" w:firstColumn="1" w:lastColumn="0" w:noHBand="0" w:noVBand="1"/>
      </w:tblPr>
      <w:tblGrid>
        <w:gridCol w:w="6613"/>
        <w:gridCol w:w="8003"/>
      </w:tblGrid>
      <w:tr w:rsidR="007250BB" w14:paraId="3A9580E8" w14:textId="77777777">
        <w:tc>
          <w:tcPr>
            <w:tcW w:w="0" w:type="auto"/>
            <w:vAlign w:val="center"/>
          </w:tcPr>
          <w:p w14:paraId="3A9580E6" w14:textId="77777777" w:rsidR="007250BB" w:rsidRDefault="00B52A73">
            <w:r>
              <w:t>Indicador</w:t>
            </w:r>
          </w:p>
        </w:tc>
        <w:tc>
          <w:tcPr>
            <w:tcW w:w="0" w:type="auto"/>
            <w:vAlign w:val="center"/>
          </w:tcPr>
          <w:p w14:paraId="3A9580E7" w14:textId="77777777" w:rsidR="007250BB" w:rsidRDefault="00B52A73">
            <w:r>
              <w:t>Comentarios/Observaciones Notables</w:t>
            </w:r>
          </w:p>
        </w:tc>
      </w:tr>
      <w:tr w:rsidR="007250BB" w14:paraId="3A9580EB" w14:textId="77777777">
        <w:tc>
          <w:tcPr>
            <w:tcW w:w="0" w:type="auto"/>
            <w:vAlign w:val="center"/>
          </w:tcPr>
          <w:p w14:paraId="3A9580E9" w14:textId="77777777" w:rsidR="007250BB" w:rsidRDefault="00B52A73">
            <w:r>
              <w:t>2022-2023 Future Ready PA Index, la evaluación estatal mide el logro de competente o avanzado en las evaluaciones estatales de Pensilvania (rendimiento) en artes del lenguaje / literatura inglesa</w:t>
            </w:r>
          </w:p>
        </w:tc>
        <w:tc>
          <w:tcPr>
            <w:tcW w:w="0" w:type="auto"/>
            <w:vAlign w:val="center"/>
          </w:tcPr>
          <w:p w14:paraId="3A9580EA" w14:textId="77777777" w:rsidR="007250BB" w:rsidRDefault="00B52A73">
            <w:r>
              <w:t xml:space="preserve">En 2022-2023, el Grupo de Todos los Estudiantes no cumplió con la meta/objetivo interino de mejora en Artes del Lenguaje/Literatura Inglesa con un 33% Competente o Avanzado en comparación con el promedio estatal del 54.5%. </w:t>
            </w:r>
          </w:p>
        </w:tc>
      </w:tr>
      <w:tr w:rsidR="007250BB" w14:paraId="3A9580EE" w14:textId="77777777">
        <w:tc>
          <w:tcPr>
            <w:tcW w:w="0" w:type="auto"/>
            <w:vAlign w:val="center"/>
          </w:tcPr>
          <w:p w14:paraId="3A9580EC" w14:textId="77777777" w:rsidR="007250BB" w:rsidRDefault="00B52A73">
            <w:r>
              <w:t>2022-2023 Future Ready Pa Index, la evaluación estatal mide el logro de competente o avanzado en las evaluaciones estatales de Pensilvania (rendimiento) en matemáticas/álgebra.</w:t>
            </w:r>
          </w:p>
        </w:tc>
        <w:tc>
          <w:tcPr>
            <w:tcW w:w="0" w:type="auto"/>
            <w:vAlign w:val="center"/>
          </w:tcPr>
          <w:p w14:paraId="3A9580ED" w14:textId="77777777" w:rsidR="007250BB" w:rsidRDefault="00B52A73">
            <w:r>
              <w:t xml:space="preserve">En 2022-2023, el Grupo de Todos los Estudiantes no cumplió con la meta provisional/objetivo de mejora en Matemáticas/Álgebra con un 9% de Competente o Avanzado en comparación con el promedio estatal del 38.3%.   </w:t>
            </w:r>
          </w:p>
        </w:tc>
      </w:tr>
      <w:tr w:rsidR="007250BB" w14:paraId="3A9580F1" w14:textId="77777777">
        <w:tc>
          <w:tcPr>
            <w:tcW w:w="0" w:type="auto"/>
            <w:vAlign w:val="center"/>
          </w:tcPr>
          <w:p w14:paraId="3A9580EF" w14:textId="77777777" w:rsidR="007250BB" w:rsidRDefault="00B52A73">
            <w:r>
              <w:t>2022-2023 Future Ready PA Index, la evaluación estatal mide el logro de competente o avanzado en las evaluaciones estatales de Pensilvania (rendimiento) en ciencias/biología.</w:t>
            </w:r>
          </w:p>
        </w:tc>
        <w:tc>
          <w:tcPr>
            <w:tcW w:w="0" w:type="auto"/>
            <w:vAlign w:val="center"/>
          </w:tcPr>
          <w:p w14:paraId="3A9580F0" w14:textId="77777777" w:rsidR="007250BB" w:rsidRDefault="00B52A73">
            <w:r>
              <w:t xml:space="preserve">En 2022-2023, el grupo de todos los estudiantes no cumplió con la meta intermedia / objetivo de mejora en Ciencias / Biología con un 33.5% Competente o Avanzado en comparación con el promedio estatal del 58.9%.   </w:t>
            </w:r>
          </w:p>
        </w:tc>
      </w:tr>
      <w:tr w:rsidR="007250BB" w14:paraId="3A9580F4" w14:textId="77777777">
        <w:tc>
          <w:tcPr>
            <w:tcW w:w="0" w:type="auto"/>
            <w:vAlign w:val="center"/>
          </w:tcPr>
          <w:p w14:paraId="3A9580F2" w14:textId="77777777" w:rsidR="007250BB" w:rsidRDefault="00B52A73">
            <w:r>
              <w:lastRenderedPageBreak/>
              <w:t>2022-2023 Future Ready PA Index On- Track mide la asistencia regular</w:t>
            </w:r>
          </w:p>
        </w:tc>
        <w:tc>
          <w:tcPr>
            <w:tcW w:w="0" w:type="auto"/>
            <w:vAlign w:val="center"/>
          </w:tcPr>
          <w:p w14:paraId="3A9580F3" w14:textId="77777777" w:rsidR="007250BB" w:rsidRDefault="00B52A73">
            <w:r>
              <w:t>2022-2023 Todos los grupos estudiantiles no cumplieron con el estándar de rendimiento para la asistencia regular con un 48.8% en comparación con el promedio estatal de 73.9%</w:t>
            </w:r>
          </w:p>
        </w:tc>
      </w:tr>
      <w:tr w:rsidR="007250BB" w14:paraId="3A9580F7" w14:textId="77777777">
        <w:tc>
          <w:tcPr>
            <w:tcW w:w="0" w:type="auto"/>
            <w:vAlign w:val="center"/>
          </w:tcPr>
          <w:p w14:paraId="3A9580F5" w14:textId="77777777" w:rsidR="007250BB" w:rsidRDefault="00B52A73">
            <w:r>
              <w:t>Índice de PA Future Ready 2022-2023, que cumple con las expectativas anuales de crecimiento académico (PVAAS) en ciencias/biología</w:t>
            </w:r>
          </w:p>
        </w:tc>
        <w:tc>
          <w:tcPr>
            <w:tcW w:w="0" w:type="auto"/>
            <w:vAlign w:val="center"/>
          </w:tcPr>
          <w:p w14:paraId="3A9580F6" w14:textId="77777777" w:rsidR="007250BB" w:rsidRDefault="00B52A73">
            <w:r>
              <w:t>En 2022-2023, el 54% del grupo de todos los estudiantes no cumplió con el estándar, lo que demuestra crecimiento en Ciencias / Biología, por debajo del puntaje de crecimiento promedio estatal del 75.1%.</w:t>
            </w:r>
          </w:p>
        </w:tc>
      </w:tr>
    </w:tbl>
    <w:p w14:paraId="3A9580F8" w14:textId="77777777" w:rsidR="007250BB" w:rsidRDefault="00B52A73">
      <w:pPr>
        <w:pStyle w:val="Heading2"/>
      </w:pPr>
      <w:r>
        <w:t>Revisión del (los) nivel(es) de grado y grupo(s) individual(es) de estudiantes</w:t>
      </w:r>
    </w:p>
    <w:p w14:paraId="3A9580F9" w14:textId="77777777" w:rsidR="007250BB" w:rsidRDefault="00B52A73">
      <w:pPr>
        <w:pStyle w:val="Heading3"/>
      </w:pPr>
      <w:r>
        <w:t>Fortalezas</w:t>
      </w:r>
    </w:p>
    <w:tbl>
      <w:tblPr>
        <w:tblStyle w:val="TableGrid"/>
        <w:tblW w:w="5000" w:type="pct"/>
        <w:tblLook w:val="04A0" w:firstRow="1" w:lastRow="0" w:firstColumn="1" w:lastColumn="0" w:noHBand="0" w:noVBand="1"/>
      </w:tblPr>
      <w:tblGrid>
        <w:gridCol w:w="7058"/>
        <w:gridCol w:w="7558"/>
      </w:tblGrid>
      <w:tr w:rsidR="007250BB" w14:paraId="3A958100" w14:textId="77777777">
        <w:tc>
          <w:tcPr>
            <w:tcW w:w="0" w:type="auto"/>
            <w:vAlign w:val="center"/>
          </w:tcPr>
          <w:p w14:paraId="3A9580FA" w14:textId="77777777" w:rsidR="007250BB" w:rsidRDefault="00B52A73">
            <w:r>
              <w:rPr>
                <w:b/>
              </w:rPr>
              <w:t>Indicador</w:t>
            </w:r>
          </w:p>
          <w:p w14:paraId="3A9580FB" w14:textId="77777777" w:rsidR="007250BB" w:rsidRDefault="00B52A73">
            <w:r>
              <w:t>Índice de preparación para el futuro 2022-2023 - Grupo de estudiantes con discapacidades 15.3% Competente o Avanzado en ELA</w:t>
            </w:r>
          </w:p>
          <w:p w14:paraId="3A9580FC" w14:textId="77777777" w:rsidR="007250BB" w:rsidRDefault="00B52A73">
            <w:r>
              <w:rPr>
                <w:b/>
              </w:rPr>
              <w:t>Subgrupos de estudiantes de ESSA</w:t>
            </w:r>
          </w:p>
          <w:p w14:paraId="3A9580FD" w14:textId="77777777" w:rsidR="007250BB" w:rsidRDefault="00B52A73">
            <w:r>
              <w:t>Estudiantes con discapacidades</w:t>
            </w:r>
          </w:p>
        </w:tc>
        <w:tc>
          <w:tcPr>
            <w:tcW w:w="0" w:type="auto"/>
            <w:vAlign w:val="center"/>
          </w:tcPr>
          <w:p w14:paraId="3A9580FE" w14:textId="77777777" w:rsidR="007250BB" w:rsidRDefault="00B52A73">
            <w:r>
              <w:rPr>
                <w:b/>
              </w:rPr>
              <w:t>Comentarios/Observaciones Notables</w:t>
            </w:r>
          </w:p>
          <w:p w14:paraId="3A9580FF" w14:textId="77777777" w:rsidR="007250BB" w:rsidRDefault="00B52A73">
            <w:r>
              <w:t>Informe resumido escolar de PSSA 2023: el grupo de estudiantes con discapacidades tuvo un aumento del 9.8% en el rendimiento con respecto al año anterior en ELA.  2022 -5.5% Competente/Avanzado ELA 2023 -15.3% Competente/Avanzado</w:t>
            </w:r>
          </w:p>
        </w:tc>
      </w:tr>
      <w:tr w:rsidR="007250BB" w14:paraId="3A958107" w14:textId="77777777">
        <w:tc>
          <w:tcPr>
            <w:tcW w:w="0" w:type="auto"/>
            <w:vAlign w:val="center"/>
          </w:tcPr>
          <w:p w14:paraId="3A958101" w14:textId="77777777" w:rsidR="007250BB" w:rsidRDefault="00B52A73">
            <w:r>
              <w:rPr>
                <w:b/>
              </w:rPr>
              <w:t>Indicador</w:t>
            </w:r>
          </w:p>
          <w:p w14:paraId="3A958102" w14:textId="77777777" w:rsidR="007250BB" w:rsidRDefault="00B52A73">
            <w:r>
              <w:t>2022-2023 Future Ready Index - Grupo económicamente desfavorecido 8.5% Competente o Avanzado en Matemáticas/Álgebra.</w:t>
            </w:r>
          </w:p>
          <w:p w14:paraId="3A958103" w14:textId="77777777" w:rsidR="007250BB" w:rsidRDefault="00B52A73">
            <w:r>
              <w:rPr>
                <w:b/>
              </w:rPr>
              <w:t>Subgrupos de estudiantes de ESSA</w:t>
            </w:r>
          </w:p>
          <w:p w14:paraId="3A958104" w14:textId="77777777" w:rsidR="007250BB" w:rsidRDefault="00B52A73">
            <w:r>
              <w:t>Económicamente desfavorecidos</w:t>
            </w:r>
          </w:p>
        </w:tc>
        <w:tc>
          <w:tcPr>
            <w:tcW w:w="0" w:type="auto"/>
            <w:vAlign w:val="center"/>
          </w:tcPr>
          <w:p w14:paraId="3A958105" w14:textId="77777777" w:rsidR="007250BB" w:rsidRDefault="00B52A73">
            <w:r>
              <w:rPr>
                <w:b/>
              </w:rPr>
              <w:t>Comentarios/Observaciones Notables</w:t>
            </w:r>
          </w:p>
          <w:p w14:paraId="3A958106" w14:textId="77777777" w:rsidR="007250BB" w:rsidRDefault="00B52A73">
            <w:r>
              <w:t>El grupo económicamente desfavorecido tuvo un aumento del 3.7% en el rendimiento con respecto al año anterior en matemáticas/álgebra.  2022 - 4.8% Competente/Avanzado 2023 - 8.5% Competente/Avanzado</w:t>
            </w:r>
          </w:p>
        </w:tc>
      </w:tr>
      <w:tr w:rsidR="007250BB" w14:paraId="3A95810E" w14:textId="77777777">
        <w:tc>
          <w:tcPr>
            <w:tcW w:w="0" w:type="auto"/>
            <w:vAlign w:val="center"/>
          </w:tcPr>
          <w:p w14:paraId="3A958108" w14:textId="77777777" w:rsidR="007250BB" w:rsidRDefault="00B52A73">
            <w:r>
              <w:rPr>
                <w:b/>
              </w:rPr>
              <w:t>Indicador</w:t>
            </w:r>
          </w:p>
          <w:p w14:paraId="3A958109" w14:textId="77777777" w:rsidR="007250BB" w:rsidRDefault="00B52A73">
            <w:r>
              <w:t>2022-2023 Índice de Preparación para el Futuro - Grupo de estudiantes con discapacidades 13.6% Competente o Avanzado en Ciencias/Biología.</w:t>
            </w:r>
          </w:p>
          <w:p w14:paraId="3A95810A" w14:textId="77777777" w:rsidR="007250BB" w:rsidRDefault="00B52A73">
            <w:r>
              <w:rPr>
                <w:b/>
              </w:rPr>
              <w:t>Subgrupos de estudiantes de ESSA</w:t>
            </w:r>
          </w:p>
          <w:p w14:paraId="3A95810B" w14:textId="77777777" w:rsidR="007250BB" w:rsidRDefault="00B52A73">
            <w:r>
              <w:t>Estudiantes con discapacidades</w:t>
            </w:r>
          </w:p>
        </w:tc>
        <w:tc>
          <w:tcPr>
            <w:tcW w:w="0" w:type="auto"/>
            <w:vAlign w:val="center"/>
          </w:tcPr>
          <w:p w14:paraId="3A95810C" w14:textId="77777777" w:rsidR="007250BB" w:rsidRDefault="00B52A73">
            <w:r>
              <w:rPr>
                <w:b/>
              </w:rPr>
              <w:t>Comentarios/Observaciones Notables</w:t>
            </w:r>
          </w:p>
          <w:p w14:paraId="3A95810D" w14:textId="77777777" w:rsidR="007250BB" w:rsidRDefault="00B52A73">
            <w:r>
              <w:t>El grupo de estudiantes con discapacidades tuvo un aumento en el rendimiento del 6.9% con respecto al año anterior en Ciencias/Biología.  2022 - 6.7% Competente/Avanzado 2023 - 13.6% Competente/Avanzado</w:t>
            </w:r>
          </w:p>
        </w:tc>
      </w:tr>
      <w:tr w:rsidR="007250BB" w14:paraId="3A958115" w14:textId="77777777">
        <w:tc>
          <w:tcPr>
            <w:tcW w:w="0" w:type="auto"/>
            <w:vAlign w:val="center"/>
          </w:tcPr>
          <w:p w14:paraId="3A95810F" w14:textId="77777777" w:rsidR="007250BB" w:rsidRDefault="00B52A73">
            <w:r>
              <w:rPr>
                <w:b/>
              </w:rPr>
              <w:t>Indicador</w:t>
            </w:r>
          </w:p>
          <w:p w14:paraId="3A958110" w14:textId="77777777" w:rsidR="007250BB" w:rsidRDefault="00B52A73">
            <w:r>
              <w:t>2022-2023 Future Ready Index - La puntuación de crecimiento de grupos económicamente desfavorecidos fue de 84 en ELA/Literatura. Puntaje de crecimiento en todo el estado: 75</w:t>
            </w:r>
          </w:p>
          <w:p w14:paraId="3A958111" w14:textId="77777777" w:rsidR="007250BB" w:rsidRDefault="00B52A73">
            <w:r>
              <w:rPr>
                <w:b/>
              </w:rPr>
              <w:t>Subgrupos de estudiantes de ESSA</w:t>
            </w:r>
          </w:p>
          <w:p w14:paraId="3A958112" w14:textId="77777777" w:rsidR="007250BB" w:rsidRDefault="00B52A73">
            <w:r>
              <w:t>Económicamente desfavorecidos</w:t>
            </w:r>
          </w:p>
        </w:tc>
        <w:tc>
          <w:tcPr>
            <w:tcW w:w="0" w:type="auto"/>
            <w:vAlign w:val="center"/>
          </w:tcPr>
          <w:p w14:paraId="3A958113" w14:textId="77777777" w:rsidR="007250BB" w:rsidRDefault="00B52A73">
            <w:r>
              <w:rPr>
                <w:b/>
              </w:rPr>
              <w:t>Comentarios/Observaciones Notables</w:t>
            </w:r>
          </w:p>
          <w:p w14:paraId="3A958114" w14:textId="77777777" w:rsidR="007250BB" w:rsidRDefault="00B52A73">
            <w:r>
              <w:t>El subgrupo de estudiantes económicamente desfavorecidos superó el puntaje de crecimiento promedio estatal de 75 en ELA/Literatura.</w:t>
            </w:r>
          </w:p>
        </w:tc>
      </w:tr>
      <w:tr w:rsidR="007250BB" w14:paraId="3A95811A" w14:textId="77777777">
        <w:tc>
          <w:tcPr>
            <w:tcW w:w="0" w:type="auto"/>
            <w:vAlign w:val="center"/>
          </w:tcPr>
          <w:p w14:paraId="3A958116" w14:textId="77777777" w:rsidR="007250BB" w:rsidRDefault="00B52A73">
            <w:r>
              <w:rPr>
                <w:b/>
              </w:rPr>
              <w:t>Indicador</w:t>
            </w:r>
          </w:p>
          <w:p w14:paraId="3A958117" w14:textId="77777777" w:rsidR="007250BB" w:rsidRDefault="00B52A73">
            <w:r>
              <w:rPr>
                <w:b/>
              </w:rPr>
              <w:lastRenderedPageBreak/>
              <w:t>Subgrupos de estudiantes de ESSA</w:t>
            </w:r>
          </w:p>
          <w:p w14:paraId="3A958118" w14:textId="77777777" w:rsidR="007250BB" w:rsidRDefault="00B52A73">
            <w:r>
              <w:t>Económicamente desfavorecidos</w:t>
            </w:r>
          </w:p>
        </w:tc>
        <w:tc>
          <w:tcPr>
            <w:tcW w:w="0" w:type="auto"/>
            <w:vAlign w:val="center"/>
          </w:tcPr>
          <w:p w14:paraId="3A958119" w14:textId="77777777" w:rsidR="007250BB" w:rsidRDefault="00B52A73">
            <w:r>
              <w:rPr>
                <w:b/>
              </w:rPr>
              <w:lastRenderedPageBreak/>
              <w:t>Comentarios/Observaciones Notables</w:t>
            </w:r>
          </w:p>
        </w:tc>
      </w:tr>
      <w:tr w:rsidR="007250BB" w14:paraId="3A958121" w14:textId="77777777">
        <w:tc>
          <w:tcPr>
            <w:tcW w:w="0" w:type="auto"/>
            <w:vAlign w:val="center"/>
          </w:tcPr>
          <w:p w14:paraId="3A95811B" w14:textId="77777777" w:rsidR="007250BB" w:rsidRDefault="00B52A73">
            <w:r>
              <w:rPr>
                <w:b/>
              </w:rPr>
              <w:t>Indicador</w:t>
            </w:r>
          </w:p>
          <w:p w14:paraId="3A95811C" w14:textId="77777777" w:rsidR="007250BB" w:rsidRDefault="00B52A73">
            <w:r>
              <w:t>Índice de preparación para el futuro 2022-2023 - La puntuación de crecimiento de grupos económicamente desfavorecidos fue de 95 en Matemáticas/Álgebra. Puntaje de crecimiento en todo el estado: 75.3</w:t>
            </w:r>
          </w:p>
          <w:p w14:paraId="3A95811D" w14:textId="77777777" w:rsidR="007250BB" w:rsidRDefault="00B52A73">
            <w:r>
              <w:rPr>
                <w:b/>
              </w:rPr>
              <w:t>Subgrupos de estudiantes de ESSA</w:t>
            </w:r>
          </w:p>
          <w:p w14:paraId="3A95811E" w14:textId="77777777" w:rsidR="007250BB" w:rsidRDefault="00B52A73">
            <w:r>
              <w:t>Económicamente desfavorecidos</w:t>
            </w:r>
          </w:p>
        </w:tc>
        <w:tc>
          <w:tcPr>
            <w:tcW w:w="0" w:type="auto"/>
            <w:vAlign w:val="center"/>
          </w:tcPr>
          <w:p w14:paraId="3A95811F" w14:textId="77777777" w:rsidR="007250BB" w:rsidRDefault="00B52A73">
            <w:r>
              <w:rPr>
                <w:b/>
              </w:rPr>
              <w:t>Comentarios/Observaciones Notables</w:t>
            </w:r>
          </w:p>
          <w:p w14:paraId="3A958120" w14:textId="77777777" w:rsidR="007250BB" w:rsidRDefault="00B52A73">
            <w:r>
              <w:t>El subgrupo de estudiantes económicamente desfavorecidos superó el puntaje de crecimiento promedio estatal de 75.3 en matemáticas/álgebra.</w:t>
            </w:r>
          </w:p>
        </w:tc>
      </w:tr>
      <w:tr w:rsidR="007250BB" w14:paraId="3A958128" w14:textId="77777777">
        <w:tc>
          <w:tcPr>
            <w:tcW w:w="0" w:type="auto"/>
            <w:vAlign w:val="center"/>
          </w:tcPr>
          <w:p w14:paraId="3A958122" w14:textId="77777777" w:rsidR="007250BB" w:rsidRDefault="00B52A73">
            <w:r>
              <w:rPr>
                <w:b/>
              </w:rPr>
              <w:t>Indicador</w:t>
            </w:r>
          </w:p>
          <w:p w14:paraId="3A958123" w14:textId="77777777" w:rsidR="007250BB" w:rsidRDefault="00B52A73">
            <w:r>
              <w:t>Índice de Preparación para el Futuro 2022-2023 - Grupo Económicamente Desfavorecido, Grupo de Aprendices de Inglés, Grupo de Estudiantes con Discapacidades, El Promedio Estándar de Desempeño fue del 100% Puntaje Promedio del Estándar de Desempeño Estatal 89.6%</w:t>
            </w:r>
          </w:p>
          <w:p w14:paraId="3A958124" w14:textId="77777777" w:rsidR="007250BB" w:rsidRDefault="00B52A73">
            <w:r>
              <w:rPr>
                <w:b/>
              </w:rPr>
              <w:t>Subgrupos de estudiantes de ESSA</w:t>
            </w:r>
          </w:p>
          <w:p w14:paraId="3A958125" w14:textId="77777777" w:rsidR="007250BB" w:rsidRDefault="00B52A73">
            <w:r>
              <w:t>Económicamente Desfavorecidos, Estudiantes de Inglés, Estudiantes con Discapacidades</w:t>
            </w:r>
          </w:p>
        </w:tc>
        <w:tc>
          <w:tcPr>
            <w:tcW w:w="0" w:type="auto"/>
            <w:vAlign w:val="center"/>
          </w:tcPr>
          <w:p w14:paraId="3A958126" w14:textId="77777777" w:rsidR="007250BB" w:rsidRDefault="00B52A73">
            <w:r>
              <w:rPr>
                <w:b/>
              </w:rPr>
              <w:t>Comentarios/Observaciones Notables</w:t>
            </w:r>
          </w:p>
          <w:p w14:paraId="3A958127" w14:textId="77777777" w:rsidR="007250BB" w:rsidRDefault="00B52A73">
            <w:r>
              <w:t>El Grupo de Desventaja Económica, el Grupo de Aprendices de Inglés, el Grupo de Estudiantes con Discapacidades superaron el promedio del Estándar de Desempeño Estatal de 89.6% para su Punto de Referencia de Estándares de Carrera con un puntaje de 100%.</w:t>
            </w:r>
          </w:p>
        </w:tc>
      </w:tr>
      <w:tr w:rsidR="007250BB" w14:paraId="3A95812D" w14:textId="77777777">
        <w:tc>
          <w:tcPr>
            <w:tcW w:w="0" w:type="auto"/>
            <w:vAlign w:val="center"/>
          </w:tcPr>
          <w:p w14:paraId="3A958129" w14:textId="77777777" w:rsidR="007250BB" w:rsidRDefault="00B52A73">
            <w:r>
              <w:rPr>
                <w:b/>
              </w:rPr>
              <w:t>Indicador</w:t>
            </w:r>
          </w:p>
          <w:p w14:paraId="3A95812A" w14:textId="77777777" w:rsidR="007250BB" w:rsidRDefault="00B52A73">
            <w:r>
              <w:rPr>
                <w:b/>
              </w:rPr>
              <w:t>Subgrupos de estudiantes de ESSA</w:t>
            </w:r>
          </w:p>
          <w:p w14:paraId="3A95812B" w14:textId="77777777" w:rsidR="007250BB" w:rsidRDefault="00B52A73">
            <w:r>
              <w:t>Estudiantes de inglés</w:t>
            </w:r>
          </w:p>
        </w:tc>
        <w:tc>
          <w:tcPr>
            <w:tcW w:w="0" w:type="auto"/>
            <w:vAlign w:val="center"/>
          </w:tcPr>
          <w:p w14:paraId="3A95812C" w14:textId="77777777" w:rsidR="007250BB" w:rsidRDefault="00B52A73">
            <w:r>
              <w:rPr>
                <w:b/>
              </w:rPr>
              <w:t>Comentarios/Observaciones Notables</w:t>
            </w:r>
          </w:p>
        </w:tc>
      </w:tr>
      <w:tr w:rsidR="007250BB" w14:paraId="3A958134" w14:textId="77777777">
        <w:tc>
          <w:tcPr>
            <w:tcW w:w="0" w:type="auto"/>
            <w:vAlign w:val="center"/>
          </w:tcPr>
          <w:p w14:paraId="3A95812E" w14:textId="77777777" w:rsidR="007250BB" w:rsidRDefault="00B52A73">
            <w:r>
              <w:rPr>
                <w:b/>
              </w:rPr>
              <w:t>Indicador</w:t>
            </w:r>
          </w:p>
          <w:p w14:paraId="3A95812F" w14:textId="77777777" w:rsidR="007250BB" w:rsidRDefault="00B52A73">
            <w:r>
              <w:t>Índice de preparación para el futuro 2022-2023 - Grupo de estudiantes de inglés Crecimiento del 36.9% en comparación con el crecimiento promedio estatal del 29% en el crecimiento y logro del idioma inglés</w:t>
            </w:r>
          </w:p>
          <w:p w14:paraId="3A958130" w14:textId="77777777" w:rsidR="007250BB" w:rsidRDefault="00B52A73">
            <w:r>
              <w:rPr>
                <w:b/>
              </w:rPr>
              <w:t>Subgrupos de estudiantes de ESSA</w:t>
            </w:r>
          </w:p>
          <w:p w14:paraId="3A958131" w14:textId="77777777" w:rsidR="007250BB" w:rsidRDefault="00B52A73">
            <w:r>
              <w:t>Blanco</w:t>
            </w:r>
          </w:p>
        </w:tc>
        <w:tc>
          <w:tcPr>
            <w:tcW w:w="0" w:type="auto"/>
            <w:vAlign w:val="center"/>
          </w:tcPr>
          <w:p w14:paraId="3A958132" w14:textId="77777777" w:rsidR="007250BB" w:rsidRDefault="00B52A73">
            <w:r>
              <w:rPr>
                <w:b/>
              </w:rPr>
              <w:t>Comentarios/Observaciones Notables</w:t>
            </w:r>
          </w:p>
          <w:p w14:paraId="3A958133" w14:textId="77777777" w:rsidR="007250BB" w:rsidRDefault="00B52A73">
            <w:r>
              <w:t>El grupo de estudiantes de inglés superó el promedio estatal del 29% en crecimiento y logro del idioma inglés</w:t>
            </w:r>
          </w:p>
        </w:tc>
      </w:tr>
      <w:tr w:rsidR="007250BB" w14:paraId="3A958139" w14:textId="77777777">
        <w:tc>
          <w:tcPr>
            <w:tcW w:w="0" w:type="auto"/>
            <w:vAlign w:val="center"/>
          </w:tcPr>
          <w:p w14:paraId="3A958135" w14:textId="77777777" w:rsidR="007250BB" w:rsidRDefault="00B52A73">
            <w:r>
              <w:rPr>
                <w:b/>
              </w:rPr>
              <w:t>Indicador</w:t>
            </w:r>
          </w:p>
          <w:p w14:paraId="3A958136" w14:textId="77777777" w:rsidR="007250BB" w:rsidRDefault="00B52A73">
            <w:r>
              <w:rPr>
                <w:b/>
              </w:rPr>
              <w:t>Subgrupos de estudiantes de ESSA</w:t>
            </w:r>
          </w:p>
          <w:p w14:paraId="3A958137" w14:textId="77777777" w:rsidR="007250BB" w:rsidRDefault="00B52A73">
            <w:r>
              <w:t>Estudiantes con discapacidades</w:t>
            </w:r>
          </w:p>
        </w:tc>
        <w:tc>
          <w:tcPr>
            <w:tcW w:w="0" w:type="auto"/>
            <w:vAlign w:val="center"/>
          </w:tcPr>
          <w:p w14:paraId="3A958138" w14:textId="77777777" w:rsidR="007250BB" w:rsidRDefault="00B52A73">
            <w:r>
              <w:rPr>
                <w:b/>
              </w:rPr>
              <w:t>Comentarios/Observaciones Notables</w:t>
            </w:r>
          </w:p>
        </w:tc>
      </w:tr>
      <w:tr w:rsidR="007250BB" w14:paraId="3A95813E" w14:textId="77777777">
        <w:tc>
          <w:tcPr>
            <w:tcW w:w="0" w:type="auto"/>
            <w:vAlign w:val="center"/>
          </w:tcPr>
          <w:p w14:paraId="3A95813A" w14:textId="77777777" w:rsidR="007250BB" w:rsidRDefault="00B52A73">
            <w:r>
              <w:rPr>
                <w:b/>
              </w:rPr>
              <w:t>Indicador</w:t>
            </w:r>
          </w:p>
          <w:p w14:paraId="3A95813B" w14:textId="77777777" w:rsidR="007250BB" w:rsidRDefault="00B52A73">
            <w:r>
              <w:rPr>
                <w:b/>
              </w:rPr>
              <w:t>Subgrupos de estudiantes de ESSA</w:t>
            </w:r>
          </w:p>
          <w:p w14:paraId="3A95813C" w14:textId="77777777" w:rsidR="007250BB" w:rsidRDefault="00B52A73">
            <w:r>
              <w:t>Hispánico</w:t>
            </w:r>
          </w:p>
        </w:tc>
        <w:tc>
          <w:tcPr>
            <w:tcW w:w="0" w:type="auto"/>
            <w:vAlign w:val="center"/>
          </w:tcPr>
          <w:p w14:paraId="3A95813D" w14:textId="77777777" w:rsidR="007250BB" w:rsidRDefault="00B52A73">
            <w:r>
              <w:rPr>
                <w:b/>
              </w:rPr>
              <w:t>Comentarios/Observaciones Notables</w:t>
            </w:r>
          </w:p>
        </w:tc>
      </w:tr>
      <w:tr w:rsidR="007250BB" w14:paraId="3A958143" w14:textId="77777777">
        <w:tc>
          <w:tcPr>
            <w:tcW w:w="0" w:type="auto"/>
            <w:vAlign w:val="center"/>
          </w:tcPr>
          <w:p w14:paraId="3A95813F" w14:textId="77777777" w:rsidR="007250BB" w:rsidRDefault="00B52A73">
            <w:r>
              <w:rPr>
                <w:b/>
              </w:rPr>
              <w:lastRenderedPageBreak/>
              <w:t>Indicador</w:t>
            </w:r>
          </w:p>
          <w:p w14:paraId="3A958140" w14:textId="77777777" w:rsidR="007250BB" w:rsidRDefault="00B52A73">
            <w:r>
              <w:rPr>
                <w:b/>
              </w:rPr>
              <w:t>Subgrupos de estudiantes de ESSA</w:t>
            </w:r>
          </w:p>
          <w:p w14:paraId="3A958141" w14:textId="77777777" w:rsidR="007250BB" w:rsidRDefault="00B52A73">
            <w:r>
              <w:t>Hispánico</w:t>
            </w:r>
          </w:p>
        </w:tc>
        <w:tc>
          <w:tcPr>
            <w:tcW w:w="0" w:type="auto"/>
            <w:vAlign w:val="center"/>
          </w:tcPr>
          <w:p w14:paraId="3A958142" w14:textId="77777777" w:rsidR="007250BB" w:rsidRDefault="00B52A73">
            <w:r>
              <w:rPr>
                <w:b/>
              </w:rPr>
              <w:t>Comentarios/Observaciones Notables</w:t>
            </w:r>
          </w:p>
        </w:tc>
      </w:tr>
      <w:tr w:rsidR="007250BB" w14:paraId="3A958148" w14:textId="77777777">
        <w:tc>
          <w:tcPr>
            <w:tcW w:w="0" w:type="auto"/>
            <w:vAlign w:val="center"/>
          </w:tcPr>
          <w:p w14:paraId="3A958144" w14:textId="77777777" w:rsidR="007250BB" w:rsidRDefault="00B52A73">
            <w:r>
              <w:rPr>
                <w:b/>
              </w:rPr>
              <w:t>Indicador</w:t>
            </w:r>
          </w:p>
          <w:p w14:paraId="3A958145" w14:textId="77777777" w:rsidR="007250BB" w:rsidRDefault="00B52A73">
            <w:r>
              <w:rPr>
                <w:b/>
              </w:rPr>
              <w:t>Subgrupos de estudiantes de ESSA</w:t>
            </w:r>
          </w:p>
          <w:p w14:paraId="3A958146" w14:textId="77777777" w:rsidR="007250BB" w:rsidRDefault="00B52A73">
            <w:r>
              <w:t>Hispánico</w:t>
            </w:r>
          </w:p>
        </w:tc>
        <w:tc>
          <w:tcPr>
            <w:tcW w:w="0" w:type="auto"/>
            <w:vAlign w:val="center"/>
          </w:tcPr>
          <w:p w14:paraId="3A958147" w14:textId="77777777" w:rsidR="007250BB" w:rsidRDefault="00B52A73">
            <w:r>
              <w:rPr>
                <w:b/>
              </w:rPr>
              <w:t>Comentarios/Observaciones Notables</w:t>
            </w:r>
          </w:p>
        </w:tc>
      </w:tr>
      <w:tr w:rsidR="007250BB" w14:paraId="3A95814D" w14:textId="77777777">
        <w:tc>
          <w:tcPr>
            <w:tcW w:w="0" w:type="auto"/>
            <w:vAlign w:val="center"/>
          </w:tcPr>
          <w:p w14:paraId="3A958149" w14:textId="77777777" w:rsidR="007250BB" w:rsidRDefault="00B52A73">
            <w:r>
              <w:rPr>
                <w:b/>
              </w:rPr>
              <w:t>Indicador</w:t>
            </w:r>
          </w:p>
          <w:p w14:paraId="3A95814A" w14:textId="77777777" w:rsidR="007250BB" w:rsidRDefault="00B52A73">
            <w:r>
              <w:rPr>
                <w:b/>
              </w:rPr>
              <w:t>Subgrupos de estudiantes de ESSA</w:t>
            </w:r>
          </w:p>
          <w:p w14:paraId="3A95814B" w14:textId="77777777" w:rsidR="007250BB" w:rsidRDefault="00B52A73">
            <w:r>
              <w:t>Hispánico</w:t>
            </w:r>
          </w:p>
        </w:tc>
        <w:tc>
          <w:tcPr>
            <w:tcW w:w="0" w:type="auto"/>
            <w:vAlign w:val="center"/>
          </w:tcPr>
          <w:p w14:paraId="3A95814C" w14:textId="77777777" w:rsidR="007250BB" w:rsidRDefault="00B52A73">
            <w:r>
              <w:rPr>
                <w:b/>
              </w:rPr>
              <w:t>Comentarios/Observaciones Notables</w:t>
            </w:r>
          </w:p>
        </w:tc>
      </w:tr>
    </w:tbl>
    <w:p w14:paraId="3A95814E" w14:textId="77777777" w:rsidR="007250BB" w:rsidRDefault="00B52A73">
      <w:pPr>
        <w:pStyle w:val="Heading3"/>
      </w:pPr>
      <w:r>
        <w:t>Desafíos</w:t>
      </w:r>
    </w:p>
    <w:tbl>
      <w:tblPr>
        <w:tblStyle w:val="TableGrid"/>
        <w:tblW w:w="5000" w:type="pct"/>
        <w:tblLook w:val="04A0" w:firstRow="1" w:lastRow="0" w:firstColumn="1" w:lastColumn="0" w:noHBand="0" w:noVBand="1"/>
      </w:tblPr>
      <w:tblGrid>
        <w:gridCol w:w="7205"/>
        <w:gridCol w:w="7411"/>
      </w:tblGrid>
      <w:tr w:rsidR="007250BB" w14:paraId="3A958155" w14:textId="77777777">
        <w:tc>
          <w:tcPr>
            <w:tcW w:w="0" w:type="auto"/>
            <w:vAlign w:val="center"/>
          </w:tcPr>
          <w:p w14:paraId="3A95814F" w14:textId="77777777" w:rsidR="007250BB" w:rsidRDefault="00B52A73">
            <w:r>
              <w:rPr>
                <w:b/>
              </w:rPr>
              <w:t>Indicador</w:t>
            </w:r>
          </w:p>
          <w:p w14:paraId="3A958150" w14:textId="77777777" w:rsidR="007250BB" w:rsidRDefault="00B52A73">
            <w:r>
              <w:t xml:space="preserve">2022-2023 Índice de Preparación para el Futuro Matemáticas/Álgebra La puntuación del grupo económicamente desfavorecido fue de 8.5%, Todo el grupo de estudiantes 9%, Promedio estatal 38.3% </w:t>
            </w:r>
          </w:p>
          <w:p w14:paraId="3A958151" w14:textId="77777777" w:rsidR="007250BB" w:rsidRDefault="00B52A73">
            <w:r>
              <w:rPr>
                <w:b/>
              </w:rPr>
              <w:t>Subgrupos de estudiantes de ESSA</w:t>
            </w:r>
          </w:p>
          <w:p w14:paraId="3A958152" w14:textId="77777777" w:rsidR="007250BB" w:rsidRDefault="00B52A73">
            <w:r>
              <w:t>Económicamente desfavorecidos</w:t>
            </w:r>
          </w:p>
        </w:tc>
        <w:tc>
          <w:tcPr>
            <w:tcW w:w="0" w:type="auto"/>
            <w:vAlign w:val="center"/>
          </w:tcPr>
          <w:p w14:paraId="3A958153" w14:textId="77777777" w:rsidR="007250BB" w:rsidRDefault="00B52A73">
            <w:r>
              <w:rPr>
                <w:b/>
              </w:rPr>
              <w:t>Comentarios/Observaciones Notables</w:t>
            </w:r>
          </w:p>
          <w:p w14:paraId="3A958154" w14:textId="77777777" w:rsidR="007250BB" w:rsidRDefault="00B52A73">
            <w:r>
              <w:t xml:space="preserve">El Grupo Económicamente Desfavorecido estaba por debajo del Grupo de Todos los Estudiantes y no cumplió con el promedio estatal de 38.3% Avanzado/Competente en Matemáticas/Álgebra I. </w:t>
            </w:r>
          </w:p>
        </w:tc>
      </w:tr>
      <w:tr w:rsidR="007250BB" w14:paraId="3A95815A" w14:textId="77777777">
        <w:tc>
          <w:tcPr>
            <w:tcW w:w="0" w:type="auto"/>
            <w:vAlign w:val="center"/>
          </w:tcPr>
          <w:p w14:paraId="3A958156" w14:textId="77777777" w:rsidR="007250BB" w:rsidRDefault="00B52A73">
            <w:r>
              <w:rPr>
                <w:b/>
              </w:rPr>
              <w:t>Indicador</w:t>
            </w:r>
          </w:p>
          <w:p w14:paraId="3A958157" w14:textId="77777777" w:rsidR="007250BB" w:rsidRDefault="00B52A73">
            <w:r>
              <w:rPr>
                <w:b/>
              </w:rPr>
              <w:t>Subgrupos de estudiantes de ESSA</w:t>
            </w:r>
          </w:p>
          <w:p w14:paraId="3A958158" w14:textId="77777777" w:rsidR="007250BB" w:rsidRDefault="00B52A73">
            <w:r>
              <w:t>Económicamente desfavorecidos</w:t>
            </w:r>
          </w:p>
        </w:tc>
        <w:tc>
          <w:tcPr>
            <w:tcW w:w="0" w:type="auto"/>
            <w:vAlign w:val="center"/>
          </w:tcPr>
          <w:p w14:paraId="3A958159" w14:textId="77777777" w:rsidR="007250BB" w:rsidRDefault="00B52A73">
            <w:r>
              <w:rPr>
                <w:b/>
              </w:rPr>
              <w:t>Comentarios/Observaciones Notables</w:t>
            </w:r>
          </w:p>
        </w:tc>
      </w:tr>
      <w:tr w:rsidR="007250BB" w14:paraId="3A95815F" w14:textId="77777777">
        <w:tc>
          <w:tcPr>
            <w:tcW w:w="0" w:type="auto"/>
            <w:vAlign w:val="center"/>
          </w:tcPr>
          <w:p w14:paraId="3A95815B" w14:textId="77777777" w:rsidR="007250BB" w:rsidRDefault="00B52A73">
            <w:r>
              <w:rPr>
                <w:b/>
              </w:rPr>
              <w:t>Indicador</w:t>
            </w:r>
          </w:p>
          <w:p w14:paraId="3A95815C" w14:textId="77777777" w:rsidR="007250BB" w:rsidRDefault="00B52A73">
            <w:r>
              <w:rPr>
                <w:b/>
              </w:rPr>
              <w:t>Subgrupos de estudiantes de ESSA</w:t>
            </w:r>
          </w:p>
          <w:p w14:paraId="3A95815D" w14:textId="77777777" w:rsidR="007250BB" w:rsidRDefault="00B52A73">
            <w:r>
              <w:t>Económicamente desfavorecidos</w:t>
            </w:r>
          </w:p>
        </w:tc>
        <w:tc>
          <w:tcPr>
            <w:tcW w:w="0" w:type="auto"/>
            <w:vAlign w:val="center"/>
          </w:tcPr>
          <w:p w14:paraId="3A95815E" w14:textId="77777777" w:rsidR="007250BB" w:rsidRDefault="00B52A73">
            <w:r>
              <w:rPr>
                <w:b/>
              </w:rPr>
              <w:t>Comentarios/Observaciones Notables</w:t>
            </w:r>
          </w:p>
        </w:tc>
      </w:tr>
      <w:tr w:rsidR="007250BB" w14:paraId="3A958164" w14:textId="77777777">
        <w:tc>
          <w:tcPr>
            <w:tcW w:w="0" w:type="auto"/>
            <w:vAlign w:val="center"/>
          </w:tcPr>
          <w:p w14:paraId="3A958160" w14:textId="77777777" w:rsidR="007250BB" w:rsidRDefault="00B52A73">
            <w:r>
              <w:rPr>
                <w:b/>
              </w:rPr>
              <w:t>Indicador</w:t>
            </w:r>
          </w:p>
          <w:p w14:paraId="3A958161" w14:textId="77777777" w:rsidR="007250BB" w:rsidRDefault="00B52A73">
            <w:r>
              <w:rPr>
                <w:b/>
              </w:rPr>
              <w:t>Subgrupos de estudiantes de ESSA</w:t>
            </w:r>
          </w:p>
          <w:p w14:paraId="3A958162" w14:textId="77777777" w:rsidR="007250BB" w:rsidRDefault="00B52A73">
            <w:r>
              <w:t>Estudiantes con discapacidades</w:t>
            </w:r>
          </w:p>
        </w:tc>
        <w:tc>
          <w:tcPr>
            <w:tcW w:w="0" w:type="auto"/>
            <w:vAlign w:val="center"/>
          </w:tcPr>
          <w:p w14:paraId="3A958163" w14:textId="77777777" w:rsidR="007250BB" w:rsidRDefault="00B52A73">
            <w:r>
              <w:rPr>
                <w:b/>
              </w:rPr>
              <w:t>Comentarios/Observaciones Notables</w:t>
            </w:r>
          </w:p>
        </w:tc>
      </w:tr>
      <w:tr w:rsidR="007250BB" w14:paraId="3A95816B" w14:textId="77777777">
        <w:tc>
          <w:tcPr>
            <w:tcW w:w="0" w:type="auto"/>
            <w:vAlign w:val="center"/>
          </w:tcPr>
          <w:p w14:paraId="3A958165" w14:textId="77777777" w:rsidR="007250BB" w:rsidRDefault="00B52A73">
            <w:r>
              <w:rPr>
                <w:b/>
              </w:rPr>
              <w:t>Indicador</w:t>
            </w:r>
          </w:p>
          <w:p w14:paraId="3A958166" w14:textId="77777777" w:rsidR="007250BB" w:rsidRDefault="00B52A73">
            <w:r>
              <w:t>El Índice de Preparación para el Futuro, el porcentaje de asistencia regular, los grupos de Económicamente Desfavorecidos y Estudiantes con Discapacidades estuvieron por debajo del Grupo de Todos los Estudiantes.</w:t>
            </w:r>
          </w:p>
          <w:p w14:paraId="3A958167" w14:textId="77777777" w:rsidR="007250BB" w:rsidRDefault="00B52A73">
            <w:r>
              <w:rPr>
                <w:b/>
              </w:rPr>
              <w:t>Subgrupos de estudiantes de ESSA</w:t>
            </w:r>
          </w:p>
          <w:p w14:paraId="3A958168" w14:textId="77777777" w:rsidR="007250BB" w:rsidRDefault="00B52A73">
            <w:r>
              <w:t xml:space="preserve">Económicamente Desfavorecidos, Estudiantes con </w:t>
            </w:r>
            <w:r>
              <w:lastRenderedPageBreak/>
              <w:t>Discapacidades</w:t>
            </w:r>
          </w:p>
        </w:tc>
        <w:tc>
          <w:tcPr>
            <w:tcW w:w="0" w:type="auto"/>
            <w:vAlign w:val="center"/>
          </w:tcPr>
          <w:p w14:paraId="3A958169" w14:textId="77777777" w:rsidR="007250BB" w:rsidRDefault="00B52A73">
            <w:r>
              <w:rPr>
                <w:b/>
              </w:rPr>
              <w:lastRenderedPageBreak/>
              <w:t>Comentarios/Observaciones Notables</w:t>
            </w:r>
          </w:p>
          <w:p w14:paraId="3A95816A" w14:textId="77777777" w:rsidR="007250BB" w:rsidRDefault="00B52A73">
            <w:r>
              <w:t>Asistencia regular: Grupo económicamente desfavorecido 44.9% Grupo de estudiantes con discapacidad 40% Todo el grupo de estudiantes 48.8%</w:t>
            </w:r>
          </w:p>
        </w:tc>
      </w:tr>
      <w:tr w:rsidR="007250BB" w14:paraId="3A958172" w14:textId="77777777">
        <w:tc>
          <w:tcPr>
            <w:tcW w:w="0" w:type="auto"/>
            <w:vAlign w:val="center"/>
          </w:tcPr>
          <w:p w14:paraId="3A95816C" w14:textId="77777777" w:rsidR="007250BB" w:rsidRDefault="00B52A73">
            <w:r>
              <w:rPr>
                <w:b/>
              </w:rPr>
              <w:t>Indicador</w:t>
            </w:r>
          </w:p>
          <w:p w14:paraId="3A95816D" w14:textId="77777777" w:rsidR="007250BB" w:rsidRDefault="00B52A73">
            <w:r>
              <w:t>El grupo de estudiantes con discapacidades estaba por debajo del grupo de todos los estudiantes y del promedio estatal en porcentaje de competencia o avanzado en ELA/literatura.</w:t>
            </w:r>
          </w:p>
          <w:p w14:paraId="3A95816E" w14:textId="77777777" w:rsidR="007250BB" w:rsidRDefault="00B52A73">
            <w:r>
              <w:rPr>
                <w:b/>
              </w:rPr>
              <w:t>Subgrupos de estudiantes de ESSA</w:t>
            </w:r>
          </w:p>
          <w:p w14:paraId="3A95816F" w14:textId="77777777" w:rsidR="007250BB" w:rsidRDefault="00B52A73">
            <w:r>
              <w:t>Estudiantes con discapacidades</w:t>
            </w:r>
          </w:p>
        </w:tc>
        <w:tc>
          <w:tcPr>
            <w:tcW w:w="0" w:type="auto"/>
            <w:vAlign w:val="center"/>
          </w:tcPr>
          <w:p w14:paraId="3A958170" w14:textId="77777777" w:rsidR="007250BB" w:rsidRDefault="00B52A73">
            <w:r>
              <w:rPr>
                <w:b/>
              </w:rPr>
              <w:t>Comentarios/Observaciones Notables</w:t>
            </w:r>
          </w:p>
          <w:p w14:paraId="3A958171" w14:textId="77777777" w:rsidR="007250BB" w:rsidRDefault="00B52A73">
            <w:r>
              <w:t>ELA/Literatura Estudiantes con Discapacidades 15.3% Competente o Avanzado Todo el Grupo de Estudiantes 33% Competente o Avanzado Promedio Estatal 54.5% Competente o Avanzado</w:t>
            </w:r>
          </w:p>
        </w:tc>
      </w:tr>
      <w:tr w:rsidR="007250BB" w14:paraId="3A958179" w14:textId="77777777">
        <w:tc>
          <w:tcPr>
            <w:tcW w:w="0" w:type="auto"/>
            <w:vAlign w:val="center"/>
          </w:tcPr>
          <w:p w14:paraId="3A958173" w14:textId="77777777" w:rsidR="007250BB" w:rsidRDefault="00B52A73">
            <w:r>
              <w:rPr>
                <w:b/>
              </w:rPr>
              <w:t>Indicador</w:t>
            </w:r>
          </w:p>
          <w:p w14:paraId="3A958174" w14:textId="77777777" w:rsidR="007250BB" w:rsidRDefault="00B52A73">
            <w:r>
              <w:t>El grupo de estudiantes con discapacidades estaba por debajo del grupo de todos los estudiantes y del promedio estatal en porcentaje de competencia o avanzado en matemáticas/álgebra I.</w:t>
            </w:r>
          </w:p>
          <w:p w14:paraId="3A958175" w14:textId="77777777" w:rsidR="007250BB" w:rsidRDefault="00B52A73">
            <w:r>
              <w:rPr>
                <w:b/>
              </w:rPr>
              <w:t>Subgrupos de estudiantes de ESSA</w:t>
            </w:r>
          </w:p>
          <w:p w14:paraId="3A958176" w14:textId="77777777" w:rsidR="007250BB" w:rsidRDefault="00B52A73">
            <w:r>
              <w:t>Estudiantes con discapacidades</w:t>
            </w:r>
          </w:p>
        </w:tc>
        <w:tc>
          <w:tcPr>
            <w:tcW w:w="0" w:type="auto"/>
            <w:vAlign w:val="center"/>
          </w:tcPr>
          <w:p w14:paraId="3A958177" w14:textId="77777777" w:rsidR="007250BB" w:rsidRDefault="00B52A73">
            <w:r>
              <w:rPr>
                <w:b/>
              </w:rPr>
              <w:t>Comentarios/Observaciones Notables</w:t>
            </w:r>
          </w:p>
          <w:p w14:paraId="3A958178" w14:textId="77777777" w:rsidR="007250BB" w:rsidRDefault="00B52A73">
            <w:r>
              <w:t>Matemáticas/Álgebra I Estudiantes con Discapacidades 3.4 % Competente o Avanzado Todo el Grupo de Estudiantes 9% Competente o Avanzado Promedio Estatal 38.3% Competente o Avanzado</w:t>
            </w:r>
          </w:p>
        </w:tc>
      </w:tr>
      <w:tr w:rsidR="007250BB" w14:paraId="3A958180" w14:textId="77777777">
        <w:tc>
          <w:tcPr>
            <w:tcW w:w="0" w:type="auto"/>
            <w:vAlign w:val="center"/>
          </w:tcPr>
          <w:p w14:paraId="3A95817A" w14:textId="77777777" w:rsidR="007250BB" w:rsidRDefault="00B52A73">
            <w:r>
              <w:rPr>
                <w:b/>
              </w:rPr>
              <w:t>Indicador</w:t>
            </w:r>
          </w:p>
          <w:p w14:paraId="3A95817B" w14:textId="77777777" w:rsidR="007250BB" w:rsidRDefault="00B52A73">
            <w:r>
              <w:t>El grupo de estudiantes con discapacidades estaba por debajo del grupo de todos los estudiantes y del promedio estatal en porcentaje de competencia o avanzado en ciencias/biología.</w:t>
            </w:r>
          </w:p>
          <w:p w14:paraId="3A95817C" w14:textId="77777777" w:rsidR="007250BB" w:rsidRDefault="00B52A73">
            <w:r>
              <w:rPr>
                <w:b/>
              </w:rPr>
              <w:t>Subgrupos de estudiantes de ESSA</w:t>
            </w:r>
          </w:p>
          <w:p w14:paraId="3A95817D" w14:textId="77777777" w:rsidR="007250BB" w:rsidRDefault="00B52A73">
            <w:r>
              <w:t>Estudiantes con discapacidades</w:t>
            </w:r>
          </w:p>
        </w:tc>
        <w:tc>
          <w:tcPr>
            <w:tcW w:w="0" w:type="auto"/>
            <w:vAlign w:val="center"/>
          </w:tcPr>
          <w:p w14:paraId="3A95817E" w14:textId="77777777" w:rsidR="007250BB" w:rsidRDefault="00B52A73">
            <w:r>
              <w:rPr>
                <w:b/>
              </w:rPr>
              <w:t>Comentarios/Observaciones Notables</w:t>
            </w:r>
          </w:p>
          <w:p w14:paraId="3A95817F" w14:textId="77777777" w:rsidR="007250BB" w:rsidRDefault="00B52A73">
            <w:r>
              <w:t>Ciencias/Biología Estudiante con Discapacidades 13.6% Competente o Avanzado Todo el Grupo de Estudiantes 33.5% Competente o Avanzado Promedio Estatal 58.9% Competente o Avanzado</w:t>
            </w:r>
          </w:p>
        </w:tc>
      </w:tr>
      <w:tr w:rsidR="007250BB" w14:paraId="3A958185" w14:textId="77777777">
        <w:tc>
          <w:tcPr>
            <w:tcW w:w="0" w:type="auto"/>
            <w:vAlign w:val="center"/>
          </w:tcPr>
          <w:p w14:paraId="3A958181" w14:textId="77777777" w:rsidR="007250BB" w:rsidRDefault="00B52A73">
            <w:r>
              <w:rPr>
                <w:b/>
              </w:rPr>
              <w:t>Indicador</w:t>
            </w:r>
          </w:p>
          <w:p w14:paraId="3A958182" w14:textId="77777777" w:rsidR="007250BB" w:rsidRDefault="00B52A73">
            <w:r>
              <w:rPr>
                <w:b/>
              </w:rPr>
              <w:t>Subgrupos de estudiantes de ESSA</w:t>
            </w:r>
          </w:p>
          <w:p w14:paraId="3A958183" w14:textId="77777777" w:rsidR="007250BB" w:rsidRDefault="00B52A73">
            <w:r>
              <w:t>Estudiantes con discapacidades</w:t>
            </w:r>
          </w:p>
        </w:tc>
        <w:tc>
          <w:tcPr>
            <w:tcW w:w="0" w:type="auto"/>
            <w:vAlign w:val="center"/>
          </w:tcPr>
          <w:p w14:paraId="3A958184" w14:textId="77777777" w:rsidR="007250BB" w:rsidRDefault="00B52A73">
            <w:r>
              <w:rPr>
                <w:b/>
              </w:rPr>
              <w:t>Comentarios/Observaciones Notables</w:t>
            </w:r>
          </w:p>
        </w:tc>
      </w:tr>
      <w:tr w:rsidR="007250BB" w14:paraId="3A95818A" w14:textId="77777777">
        <w:tc>
          <w:tcPr>
            <w:tcW w:w="0" w:type="auto"/>
            <w:vAlign w:val="center"/>
          </w:tcPr>
          <w:p w14:paraId="3A958186" w14:textId="77777777" w:rsidR="007250BB" w:rsidRDefault="00B52A73">
            <w:r>
              <w:rPr>
                <w:b/>
              </w:rPr>
              <w:t>Indicador</w:t>
            </w:r>
          </w:p>
          <w:p w14:paraId="3A958187" w14:textId="77777777" w:rsidR="007250BB" w:rsidRDefault="00B52A73">
            <w:r>
              <w:rPr>
                <w:b/>
              </w:rPr>
              <w:t>Subgrupos de estudiantes de ESSA</w:t>
            </w:r>
          </w:p>
          <w:p w14:paraId="3A958188" w14:textId="77777777" w:rsidR="007250BB" w:rsidRDefault="00B52A73">
            <w:r>
              <w:t>Económicamente desfavorecidos</w:t>
            </w:r>
          </w:p>
        </w:tc>
        <w:tc>
          <w:tcPr>
            <w:tcW w:w="0" w:type="auto"/>
            <w:vAlign w:val="center"/>
          </w:tcPr>
          <w:p w14:paraId="3A958189" w14:textId="77777777" w:rsidR="007250BB" w:rsidRDefault="00B52A73">
            <w:r>
              <w:rPr>
                <w:b/>
              </w:rPr>
              <w:t>Comentarios/Observaciones Notables</w:t>
            </w:r>
          </w:p>
        </w:tc>
      </w:tr>
      <w:tr w:rsidR="007250BB" w14:paraId="3A95818F" w14:textId="77777777">
        <w:tc>
          <w:tcPr>
            <w:tcW w:w="0" w:type="auto"/>
            <w:vAlign w:val="center"/>
          </w:tcPr>
          <w:p w14:paraId="3A95818B" w14:textId="77777777" w:rsidR="007250BB" w:rsidRDefault="00B52A73">
            <w:r>
              <w:rPr>
                <w:b/>
              </w:rPr>
              <w:t>Indicador</w:t>
            </w:r>
          </w:p>
          <w:p w14:paraId="3A95818C" w14:textId="77777777" w:rsidR="007250BB" w:rsidRDefault="00B52A73">
            <w:r>
              <w:rPr>
                <w:b/>
              </w:rPr>
              <w:t>Subgrupos de estudiantes de ESSA</w:t>
            </w:r>
          </w:p>
          <w:p w14:paraId="3A95818D" w14:textId="77777777" w:rsidR="007250BB" w:rsidRDefault="00B52A73">
            <w:r>
              <w:t>Estudiantes con discapacidades</w:t>
            </w:r>
          </w:p>
        </w:tc>
        <w:tc>
          <w:tcPr>
            <w:tcW w:w="0" w:type="auto"/>
            <w:vAlign w:val="center"/>
          </w:tcPr>
          <w:p w14:paraId="3A95818E" w14:textId="77777777" w:rsidR="007250BB" w:rsidRDefault="00B52A73">
            <w:r>
              <w:rPr>
                <w:b/>
              </w:rPr>
              <w:t>Comentarios/Observaciones Notables</w:t>
            </w:r>
          </w:p>
        </w:tc>
      </w:tr>
    </w:tbl>
    <w:p w14:paraId="3A958190" w14:textId="77777777" w:rsidR="007250BB" w:rsidRDefault="00B52A73">
      <w:pPr>
        <w:pStyle w:val="Heading2"/>
      </w:pPr>
      <w:r>
        <w:t>Resumen</w:t>
      </w:r>
    </w:p>
    <w:p w14:paraId="3A958191" w14:textId="77777777" w:rsidR="007250BB" w:rsidRDefault="00B52A73">
      <w:pPr>
        <w:pStyle w:val="Heading3"/>
      </w:pPr>
      <w:r>
        <w:t>Fortalezas</w:t>
      </w:r>
    </w:p>
    <w:p w14:paraId="3A958192" w14:textId="77777777" w:rsidR="007250BB" w:rsidRDefault="00B52A73">
      <w:r>
        <w:t>Revise las fortalezas enumeradas anteriormente y copie y pegue de 2 a 5 fortalezas que hayan tenido el mayor impacto en la mejora de sus desafíos más apremiantes.</w:t>
      </w:r>
    </w:p>
    <w:tbl>
      <w:tblPr>
        <w:tblStyle w:val="TableGrid"/>
        <w:tblW w:w="5000" w:type="pct"/>
        <w:tblLook w:val="04A0" w:firstRow="1" w:lastRow="0" w:firstColumn="1" w:lastColumn="0" w:noHBand="0" w:noVBand="1"/>
      </w:tblPr>
      <w:tblGrid>
        <w:gridCol w:w="14616"/>
      </w:tblGrid>
      <w:tr w:rsidR="007250BB" w14:paraId="3A958194" w14:textId="77777777">
        <w:tc>
          <w:tcPr>
            <w:tcW w:w="0" w:type="auto"/>
            <w:vAlign w:val="center"/>
          </w:tcPr>
          <w:p w14:paraId="3A958193" w14:textId="77777777" w:rsidR="007250BB" w:rsidRDefault="00B52A73">
            <w:r>
              <w:lastRenderedPageBreak/>
              <w:t xml:space="preserve">En 2022-2023, el 85% del grupo de todos los estudiantes de WHEMS superó el estándar, lo que demuestra un crecimiento en ELA, por encima del puntaje de crecimiento promedio estatal del 75%. </w:t>
            </w:r>
          </w:p>
        </w:tc>
      </w:tr>
      <w:tr w:rsidR="007250BB" w14:paraId="3A958196" w14:textId="77777777">
        <w:tc>
          <w:tcPr>
            <w:tcW w:w="0" w:type="auto"/>
            <w:vAlign w:val="center"/>
          </w:tcPr>
          <w:p w14:paraId="3A958195" w14:textId="77777777" w:rsidR="007250BB" w:rsidRDefault="00B52A73">
            <w:r>
              <w:t>En 2022-2023, el 97% del grupo de todos los estudiantes de WHEMS superó el estándar, lo que demuestra un crecimiento en Matemáticas/Álgebra, por encima del puntaje de crecimiento estatal del 75.3%.</w:t>
            </w:r>
          </w:p>
        </w:tc>
      </w:tr>
    </w:tbl>
    <w:p w14:paraId="3A958197" w14:textId="77777777" w:rsidR="007250BB" w:rsidRDefault="00B52A73">
      <w:pPr>
        <w:pStyle w:val="Heading3"/>
      </w:pPr>
      <w:r>
        <w:t>Desafíos</w:t>
      </w:r>
    </w:p>
    <w:p w14:paraId="3A958198" w14:textId="77777777" w:rsidR="007250BB" w:rsidRDefault="00B52A73">
      <w:r>
        <w:t>Revise los desafíos enumerados anteriormente y copie y pegue de 2 a 5 desafíos, si se mejoran, tendrían el mayor impacto en el logro de sus objetivos del índice Future Ready PA.</w:t>
      </w:r>
    </w:p>
    <w:tbl>
      <w:tblPr>
        <w:tblStyle w:val="TableGrid"/>
        <w:tblW w:w="5000" w:type="pct"/>
        <w:tblLook w:val="04A0" w:firstRow="1" w:lastRow="0" w:firstColumn="1" w:lastColumn="0" w:noHBand="0" w:noVBand="1"/>
      </w:tblPr>
      <w:tblGrid>
        <w:gridCol w:w="14616"/>
      </w:tblGrid>
      <w:tr w:rsidR="007250BB" w14:paraId="3A95819A" w14:textId="77777777">
        <w:tc>
          <w:tcPr>
            <w:tcW w:w="0" w:type="auto"/>
            <w:vAlign w:val="center"/>
          </w:tcPr>
          <w:p w14:paraId="3A958199" w14:textId="77777777" w:rsidR="007250BB" w:rsidRDefault="00B52A73">
            <w:r>
              <w:t xml:space="preserve"> En 2022-2023, el Grupo de Todos los Estudiantes no cumplió con la meta/objetivo interino de mejora en Artes del Lenguaje/Literatura Inglesa con un 33% Competente o Avanzado en comparación con el promedio estatal del 54.5%.  </w:t>
            </w:r>
          </w:p>
        </w:tc>
      </w:tr>
      <w:tr w:rsidR="007250BB" w14:paraId="3A95819C" w14:textId="77777777">
        <w:tc>
          <w:tcPr>
            <w:tcW w:w="0" w:type="auto"/>
            <w:vAlign w:val="center"/>
          </w:tcPr>
          <w:p w14:paraId="3A95819B" w14:textId="77777777" w:rsidR="007250BB" w:rsidRDefault="00B52A73">
            <w:r>
              <w:t xml:space="preserve">En 2022-2023, el Grupo de Todos los Estudiantes no cumplió con la meta provisional/objetivo de mejora en Matemáticas/Álgebra con un 9% de Competente o Avanzado en comparación con el promedio estatal del 38.3%.     </w:t>
            </w:r>
          </w:p>
        </w:tc>
      </w:tr>
      <w:tr w:rsidR="007250BB" w14:paraId="3A95819E" w14:textId="77777777">
        <w:tc>
          <w:tcPr>
            <w:tcW w:w="0" w:type="auto"/>
            <w:vAlign w:val="center"/>
          </w:tcPr>
          <w:p w14:paraId="3A95819D" w14:textId="77777777" w:rsidR="007250BB" w:rsidRDefault="00B52A73">
            <w:r>
              <w:t xml:space="preserve">En 2022-2023, el grupo de todos los estudiantes no cumplió con la meta intermedia / objetivo de mejora en Ciencias / Biología con un 33.5% Competente o Avanzado en comparación con el promedio estatal del 58.9%.   </w:t>
            </w:r>
          </w:p>
        </w:tc>
      </w:tr>
      <w:tr w:rsidR="007250BB" w14:paraId="3A9581A0" w14:textId="77777777">
        <w:tc>
          <w:tcPr>
            <w:tcW w:w="0" w:type="auto"/>
            <w:vAlign w:val="center"/>
          </w:tcPr>
          <w:p w14:paraId="3A95819F" w14:textId="77777777" w:rsidR="007250BB" w:rsidRDefault="00B52A73">
            <w:r>
              <w:t xml:space="preserve">2022-2023 Todos los grupos estudiantiles no cumplieron con el estándar de rendimiento para la asistencia regular con un 48.8% en comparación con el promedio estatal de 73.9% </w:t>
            </w:r>
          </w:p>
        </w:tc>
      </w:tr>
    </w:tbl>
    <w:p w14:paraId="3A9581A1" w14:textId="77777777" w:rsidR="007250BB" w:rsidRDefault="00B52A73">
      <w:r>
        <w:br/>
      </w:r>
      <w:r>
        <w:br/>
      </w:r>
      <w:r>
        <w:br/>
      </w:r>
      <w:r>
        <w:br/>
      </w:r>
      <w:r>
        <w:br/>
      </w:r>
      <w:r>
        <w:br/>
      </w:r>
      <w:r>
        <w:br w:type="page"/>
      </w:r>
    </w:p>
    <w:p w14:paraId="3A9581A2" w14:textId="77777777" w:rsidR="007250BB" w:rsidRDefault="00B52A73">
      <w:pPr>
        <w:pStyle w:val="Heading1"/>
      </w:pPr>
      <w:r>
        <w:lastRenderedPageBreak/>
        <w:t>Evaluación local</w:t>
      </w:r>
    </w:p>
    <w:p w14:paraId="3A9581A3" w14:textId="77777777" w:rsidR="007250BB" w:rsidRDefault="00B52A73">
      <w:pPr>
        <w:pStyle w:val="Heading2"/>
      </w:pPr>
      <w:r>
        <w:t>Artes del Lenguaje Inglés</w:t>
      </w:r>
    </w:p>
    <w:tbl>
      <w:tblPr>
        <w:tblStyle w:val="TableGrid"/>
        <w:tblW w:w="5000" w:type="pct"/>
        <w:tblLook w:val="04A0" w:firstRow="1" w:lastRow="0" w:firstColumn="1" w:lastColumn="0" w:noHBand="0" w:noVBand="1"/>
      </w:tblPr>
      <w:tblGrid>
        <w:gridCol w:w="6011"/>
        <w:gridCol w:w="8605"/>
      </w:tblGrid>
      <w:tr w:rsidR="007250BB" w14:paraId="3A9581A6" w14:textId="77777777">
        <w:tc>
          <w:tcPr>
            <w:tcW w:w="0" w:type="auto"/>
            <w:vAlign w:val="center"/>
          </w:tcPr>
          <w:p w14:paraId="3A9581A4" w14:textId="77777777" w:rsidR="007250BB" w:rsidRDefault="00B52A73">
            <w:r>
              <w:rPr>
                <w:b/>
              </w:rPr>
              <w:t>Datos</w:t>
            </w:r>
          </w:p>
        </w:tc>
        <w:tc>
          <w:tcPr>
            <w:tcW w:w="0" w:type="auto"/>
            <w:vAlign w:val="center"/>
          </w:tcPr>
          <w:p w14:paraId="3A9581A5" w14:textId="77777777" w:rsidR="007250BB" w:rsidRDefault="00B52A73">
            <w:r>
              <w:rPr>
                <w:b/>
              </w:rPr>
              <w:t>Comentarios/Observaciones Notables</w:t>
            </w:r>
          </w:p>
        </w:tc>
      </w:tr>
      <w:tr w:rsidR="007250BB" w14:paraId="3A9581A9" w14:textId="77777777">
        <w:tc>
          <w:tcPr>
            <w:tcW w:w="0" w:type="auto"/>
            <w:vAlign w:val="center"/>
          </w:tcPr>
          <w:p w14:paraId="3A9581A7" w14:textId="77777777" w:rsidR="007250BB" w:rsidRDefault="00B52A73">
            <w:r>
              <w:t>Examen de referencia ELA de 7º grado de Study Island</w:t>
            </w:r>
          </w:p>
        </w:tc>
        <w:tc>
          <w:tcPr>
            <w:tcW w:w="0" w:type="auto"/>
            <w:vAlign w:val="center"/>
          </w:tcPr>
          <w:p w14:paraId="3A9581A8" w14:textId="77777777" w:rsidR="007250BB" w:rsidRDefault="00B52A73">
            <w:r>
              <w:t>2023 BOY 24% Competente/Avanzado 2024 EOY 27.6% Competente/Avanzado</w:t>
            </w:r>
          </w:p>
        </w:tc>
      </w:tr>
      <w:tr w:rsidR="007250BB" w14:paraId="3A9581AC" w14:textId="77777777">
        <w:tc>
          <w:tcPr>
            <w:tcW w:w="0" w:type="auto"/>
            <w:vAlign w:val="center"/>
          </w:tcPr>
          <w:p w14:paraId="3A9581AA" w14:textId="77777777" w:rsidR="007250BB" w:rsidRDefault="00B52A73">
            <w:r>
              <w:t>Prueba de referencia ELA de 8º grado de Study Island</w:t>
            </w:r>
          </w:p>
        </w:tc>
        <w:tc>
          <w:tcPr>
            <w:tcW w:w="0" w:type="auto"/>
            <w:vAlign w:val="center"/>
          </w:tcPr>
          <w:p w14:paraId="3A9581AB" w14:textId="77777777" w:rsidR="007250BB" w:rsidRDefault="00B52A73">
            <w:r>
              <w:t>2023 BOY 12.2%% Competente/Avanzado 2024 EOY 12.2% Competente/Avanzado</w:t>
            </w:r>
          </w:p>
        </w:tc>
      </w:tr>
      <w:tr w:rsidR="007250BB" w14:paraId="3A9581AF" w14:textId="77777777">
        <w:tc>
          <w:tcPr>
            <w:tcW w:w="0" w:type="auto"/>
            <w:vAlign w:val="center"/>
          </w:tcPr>
          <w:p w14:paraId="3A9581AD" w14:textId="77777777" w:rsidR="007250BB" w:rsidRDefault="00B52A73">
            <w:r>
              <w:t>Informe de resumen consolidado de Renaissance Star Reading Enterprise Assessment Todo el grupo de estudiantes</w:t>
            </w:r>
          </w:p>
        </w:tc>
        <w:tc>
          <w:tcPr>
            <w:tcW w:w="0" w:type="auto"/>
            <w:vAlign w:val="center"/>
          </w:tcPr>
          <w:p w14:paraId="3A9581AE" w14:textId="77777777" w:rsidR="007250BB" w:rsidRDefault="00B52A73">
            <w:r>
              <w:t>2023 BOY 70% por debajo del percentil 25 2024 EOY 59.9% por debajo del percentil 25 Crecimiento mínimo para los estudiantes de menor rendimiento.</w:t>
            </w:r>
          </w:p>
        </w:tc>
      </w:tr>
    </w:tbl>
    <w:p w14:paraId="3A9581B0" w14:textId="77777777" w:rsidR="007250BB" w:rsidRDefault="00B52A73">
      <w:pPr>
        <w:pStyle w:val="Heading2"/>
      </w:pPr>
      <w:r>
        <w:t>Resumen de Artes del Lenguaje en Inglés</w:t>
      </w:r>
    </w:p>
    <w:p w14:paraId="3A9581B1" w14:textId="77777777" w:rsidR="007250BB" w:rsidRDefault="00B52A73">
      <w:pPr>
        <w:pStyle w:val="Heading3"/>
      </w:pPr>
      <w:r>
        <w:t>Fortalezas</w:t>
      </w:r>
    </w:p>
    <w:tbl>
      <w:tblPr>
        <w:tblStyle w:val="TableGrid"/>
        <w:tblW w:w="5000" w:type="pct"/>
        <w:tblLook w:val="04A0" w:firstRow="1" w:lastRow="0" w:firstColumn="1" w:lastColumn="0" w:noHBand="0" w:noVBand="1"/>
      </w:tblPr>
      <w:tblGrid>
        <w:gridCol w:w="14616"/>
      </w:tblGrid>
      <w:tr w:rsidR="007250BB" w14:paraId="3A9581B3" w14:textId="77777777">
        <w:tc>
          <w:tcPr>
            <w:tcW w:w="0" w:type="auto"/>
            <w:vAlign w:val="center"/>
          </w:tcPr>
          <w:p w14:paraId="3A9581B2" w14:textId="77777777" w:rsidR="007250BB" w:rsidRDefault="00B52A73">
            <w:r>
              <w:t>En 2023-2024, el 7º grado aumentó el porcentaje de ELA de Study Island de Competente/Avanzado de BOY a EOY Benchmarks.</w:t>
            </w:r>
          </w:p>
        </w:tc>
      </w:tr>
      <w:tr w:rsidR="007250BB" w14:paraId="3A9581B5" w14:textId="77777777">
        <w:tc>
          <w:tcPr>
            <w:tcW w:w="0" w:type="auto"/>
            <w:vAlign w:val="center"/>
          </w:tcPr>
          <w:p w14:paraId="3A9581B4" w14:textId="77777777" w:rsidR="007250BB" w:rsidRDefault="00B52A73">
            <w:r>
              <w:t>En las Evaluaciones de Lectura de Estrellas 2023-2024, el 10% del Grupo de Todos los Estudiantes pasó de la categoría por debajo del percentil 25 del BOY al EOY.</w:t>
            </w:r>
          </w:p>
        </w:tc>
      </w:tr>
    </w:tbl>
    <w:p w14:paraId="3A9581B6" w14:textId="77777777" w:rsidR="007250BB" w:rsidRDefault="00B52A73">
      <w:pPr>
        <w:pStyle w:val="Heading3"/>
      </w:pPr>
      <w:r>
        <w:t>Desafíos</w:t>
      </w:r>
    </w:p>
    <w:tbl>
      <w:tblPr>
        <w:tblStyle w:val="TableGrid"/>
        <w:tblW w:w="5000" w:type="pct"/>
        <w:tblLook w:val="04A0" w:firstRow="1" w:lastRow="0" w:firstColumn="1" w:lastColumn="0" w:noHBand="0" w:noVBand="1"/>
      </w:tblPr>
      <w:tblGrid>
        <w:gridCol w:w="14616"/>
      </w:tblGrid>
      <w:tr w:rsidR="007250BB" w14:paraId="3A9581B8" w14:textId="77777777">
        <w:tc>
          <w:tcPr>
            <w:tcW w:w="0" w:type="auto"/>
            <w:vAlign w:val="center"/>
          </w:tcPr>
          <w:p w14:paraId="3A9581B7" w14:textId="77777777" w:rsidR="007250BB" w:rsidRDefault="00B52A73">
            <w:r>
              <w:t>En las evaluaciones de lectura EOY Star 2023-2024, hay un 59.9% de estudiantes en el grupo de todos los estudiantes en la categoría por debajo del percentil 25.</w:t>
            </w:r>
          </w:p>
        </w:tc>
      </w:tr>
      <w:tr w:rsidR="007250BB" w14:paraId="3A9581BA" w14:textId="77777777">
        <w:tc>
          <w:tcPr>
            <w:tcW w:w="0" w:type="auto"/>
            <w:vAlign w:val="center"/>
          </w:tcPr>
          <w:p w14:paraId="3A9581B9" w14:textId="77777777" w:rsidR="007250BB" w:rsidRDefault="00B52A73">
            <w:r>
              <w:t>No hubo crecimiento del BOY al EOY en el 8º grado Study Island ELA Benchmarks.</w:t>
            </w:r>
          </w:p>
        </w:tc>
      </w:tr>
    </w:tbl>
    <w:p w14:paraId="3A9581BB" w14:textId="77777777" w:rsidR="007250BB" w:rsidRDefault="00B52A73">
      <w:pPr>
        <w:pStyle w:val="Heading2"/>
      </w:pPr>
      <w:r>
        <w:t>Matemáticas</w:t>
      </w:r>
    </w:p>
    <w:tbl>
      <w:tblPr>
        <w:tblStyle w:val="TableGrid"/>
        <w:tblW w:w="5000" w:type="pct"/>
        <w:tblLook w:val="04A0" w:firstRow="1" w:lastRow="0" w:firstColumn="1" w:lastColumn="0" w:noHBand="0" w:noVBand="1"/>
      </w:tblPr>
      <w:tblGrid>
        <w:gridCol w:w="5948"/>
        <w:gridCol w:w="8668"/>
      </w:tblGrid>
      <w:tr w:rsidR="007250BB" w14:paraId="3A9581BE" w14:textId="77777777">
        <w:tc>
          <w:tcPr>
            <w:tcW w:w="0" w:type="auto"/>
            <w:vAlign w:val="center"/>
          </w:tcPr>
          <w:p w14:paraId="3A9581BC" w14:textId="77777777" w:rsidR="007250BB" w:rsidRDefault="00B52A73">
            <w:r>
              <w:rPr>
                <w:b/>
              </w:rPr>
              <w:t>Datos</w:t>
            </w:r>
          </w:p>
        </w:tc>
        <w:tc>
          <w:tcPr>
            <w:tcW w:w="0" w:type="auto"/>
            <w:vAlign w:val="center"/>
          </w:tcPr>
          <w:p w14:paraId="3A9581BD" w14:textId="77777777" w:rsidR="007250BB" w:rsidRDefault="00B52A73">
            <w:r>
              <w:rPr>
                <w:b/>
              </w:rPr>
              <w:t>Comentarios/Observaciones Notables</w:t>
            </w:r>
          </w:p>
        </w:tc>
      </w:tr>
      <w:tr w:rsidR="007250BB" w14:paraId="3A9581C1" w14:textId="77777777">
        <w:tc>
          <w:tcPr>
            <w:tcW w:w="0" w:type="auto"/>
            <w:vAlign w:val="center"/>
          </w:tcPr>
          <w:p w14:paraId="3A9581BF" w14:textId="77777777" w:rsidR="007250BB" w:rsidRDefault="00B52A73">
            <w:r>
              <w:t>Examen de referencia de matemáticas de 7º grado de Study Island</w:t>
            </w:r>
          </w:p>
        </w:tc>
        <w:tc>
          <w:tcPr>
            <w:tcW w:w="0" w:type="auto"/>
            <w:vAlign w:val="center"/>
          </w:tcPr>
          <w:p w14:paraId="3A9581C0" w14:textId="77777777" w:rsidR="007250BB" w:rsidRDefault="00B52A73">
            <w:r>
              <w:t>2023 BOY 1% Competente/Avanzado 2024 EOY 1% Competente/Avanzado</w:t>
            </w:r>
          </w:p>
        </w:tc>
      </w:tr>
      <w:tr w:rsidR="007250BB" w14:paraId="3A9581C4" w14:textId="77777777">
        <w:tc>
          <w:tcPr>
            <w:tcW w:w="0" w:type="auto"/>
            <w:vAlign w:val="center"/>
          </w:tcPr>
          <w:p w14:paraId="3A9581C2" w14:textId="77777777" w:rsidR="007250BB" w:rsidRDefault="00B52A73">
            <w:r>
              <w:t>Prueba de referencia de matemáticas de 8º grado de Study Island</w:t>
            </w:r>
          </w:p>
        </w:tc>
        <w:tc>
          <w:tcPr>
            <w:tcW w:w="0" w:type="auto"/>
            <w:vAlign w:val="center"/>
          </w:tcPr>
          <w:p w14:paraId="3A9581C3" w14:textId="77777777" w:rsidR="007250BB" w:rsidRDefault="00B52A73">
            <w:r>
              <w:t>2023 BOY 0% Competente/Avanzado 2024 EOY 3.5% Competente/Avanzado</w:t>
            </w:r>
          </w:p>
        </w:tc>
      </w:tr>
      <w:tr w:rsidR="007250BB" w14:paraId="3A9581C7" w14:textId="77777777">
        <w:tc>
          <w:tcPr>
            <w:tcW w:w="0" w:type="auto"/>
            <w:vAlign w:val="center"/>
          </w:tcPr>
          <w:p w14:paraId="3A9581C5" w14:textId="77777777" w:rsidR="007250BB" w:rsidRDefault="00B52A73">
            <w:r>
              <w:t>Informe de resumen consolidado de Renaissance Star Math Enterprise Assessment Todo el grupo de estudiantes</w:t>
            </w:r>
          </w:p>
        </w:tc>
        <w:tc>
          <w:tcPr>
            <w:tcW w:w="0" w:type="auto"/>
            <w:vAlign w:val="center"/>
          </w:tcPr>
          <w:p w14:paraId="3A9581C6" w14:textId="77777777" w:rsidR="007250BB" w:rsidRDefault="00B52A73">
            <w:r>
              <w:t>2023 BOY 59% por debajo del percentil 25 2024 EOY 51.7% por debajo del percentil 25 Crecimiento mínimo para los estudiantes de menor rendimiento.</w:t>
            </w:r>
          </w:p>
        </w:tc>
      </w:tr>
    </w:tbl>
    <w:p w14:paraId="3A9581C8" w14:textId="77777777" w:rsidR="007250BB" w:rsidRDefault="00B52A73">
      <w:pPr>
        <w:pStyle w:val="Heading2"/>
      </w:pPr>
      <w:r>
        <w:lastRenderedPageBreak/>
        <w:t>Resumen de Matemáticas</w:t>
      </w:r>
    </w:p>
    <w:p w14:paraId="3A9581C9" w14:textId="77777777" w:rsidR="007250BB" w:rsidRDefault="00B52A73">
      <w:pPr>
        <w:pStyle w:val="Heading3"/>
      </w:pPr>
      <w:r>
        <w:t>Fortalezas</w:t>
      </w:r>
    </w:p>
    <w:tbl>
      <w:tblPr>
        <w:tblStyle w:val="TableGrid"/>
        <w:tblW w:w="5000" w:type="pct"/>
        <w:tblLook w:val="04A0" w:firstRow="1" w:lastRow="0" w:firstColumn="1" w:lastColumn="0" w:noHBand="0" w:noVBand="1"/>
      </w:tblPr>
      <w:tblGrid>
        <w:gridCol w:w="14616"/>
      </w:tblGrid>
      <w:tr w:rsidR="007250BB" w14:paraId="3A9581CB" w14:textId="77777777">
        <w:tc>
          <w:tcPr>
            <w:tcW w:w="0" w:type="auto"/>
            <w:vAlign w:val="center"/>
          </w:tcPr>
          <w:p w14:paraId="3A9581CA" w14:textId="77777777" w:rsidR="007250BB" w:rsidRDefault="00B52A73">
            <w:r>
              <w:t>En las evaluaciones de matemáticas Star 2023-2024, el 7.3% del grupo de todos los estudiantes pasó de la categoría por debajo del percentil 25 del BOY al EOY.</w:t>
            </w:r>
          </w:p>
        </w:tc>
      </w:tr>
    </w:tbl>
    <w:p w14:paraId="3A9581CC" w14:textId="77777777" w:rsidR="007250BB" w:rsidRDefault="00B52A73">
      <w:pPr>
        <w:pStyle w:val="Heading3"/>
      </w:pPr>
      <w:r>
        <w:t>Desafíos</w:t>
      </w:r>
    </w:p>
    <w:tbl>
      <w:tblPr>
        <w:tblStyle w:val="TableGrid"/>
        <w:tblW w:w="5000" w:type="pct"/>
        <w:tblLook w:val="04A0" w:firstRow="1" w:lastRow="0" w:firstColumn="1" w:lastColumn="0" w:noHBand="0" w:noVBand="1"/>
      </w:tblPr>
      <w:tblGrid>
        <w:gridCol w:w="14616"/>
      </w:tblGrid>
      <w:tr w:rsidR="007250BB" w14:paraId="3A9581CE" w14:textId="77777777">
        <w:tc>
          <w:tcPr>
            <w:tcW w:w="0" w:type="auto"/>
            <w:vAlign w:val="center"/>
          </w:tcPr>
          <w:p w14:paraId="3A9581CD" w14:textId="77777777" w:rsidR="007250BB" w:rsidRDefault="00B52A73">
            <w:r>
              <w:t>No hay mejora/crecimiento en las pruebas de referencia de matemáticas de Study Island de 7º grado desde el BOY hasta el EOY.</w:t>
            </w:r>
          </w:p>
        </w:tc>
      </w:tr>
      <w:tr w:rsidR="007250BB" w14:paraId="3A9581D0" w14:textId="77777777">
        <w:tc>
          <w:tcPr>
            <w:tcW w:w="0" w:type="auto"/>
            <w:vAlign w:val="center"/>
          </w:tcPr>
          <w:p w14:paraId="3A9581CF" w14:textId="77777777" w:rsidR="007250BB" w:rsidRDefault="00B52A73">
            <w:r>
              <w:t>Hay un crecimiento mínimo en las pruebas de 8º grado Study Island Benchmark Math desde el BOY hasta el EOY.</w:t>
            </w:r>
          </w:p>
        </w:tc>
      </w:tr>
    </w:tbl>
    <w:p w14:paraId="3A9581D1" w14:textId="77777777" w:rsidR="007250BB" w:rsidRDefault="00B52A73">
      <w:pPr>
        <w:pStyle w:val="Heading2"/>
      </w:pPr>
      <w:r>
        <w:t>Educación en Ciencia, Tecnología e Ingeniería</w:t>
      </w:r>
    </w:p>
    <w:tbl>
      <w:tblPr>
        <w:tblStyle w:val="TableGrid"/>
        <w:tblW w:w="5000" w:type="pct"/>
        <w:tblLook w:val="04A0" w:firstRow="1" w:lastRow="0" w:firstColumn="1" w:lastColumn="0" w:noHBand="0" w:noVBand="1"/>
      </w:tblPr>
      <w:tblGrid>
        <w:gridCol w:w="2384"/>
        <w:gridCol w:w="12232"/>
      </w:tblGrid>
      <w:tr w:rsidR="007250BB" w14:paraId="3A9581D4" w14:textId="77777777">
        <w:tc>
          <w:tcPr>
            <w:tcW w:w="0" w:type="auto"/>
            <w:vAlign w:val="center"/>
          </w:tcPr>
          <w:p w14:paraId="3A9581D2" w14:textId="77777777" w:rsidR="007250BB" w:rsidRDefault="00B52A73">
            <w:r>
              <w:rPr>
                <w:b/>
              </w:rPr>
              <w:t>Datos</w:t>
            </w:r>
          </w:p>
        </w:tc>
        <w:tc>
          <w:tcPr>
            <w:tcW w:w="0" w:type="auto"/>
            <w:vAlign w:val="center"/>
          </w:tcPr>
          <w:p w14:paraId="3A9581D3" w14:textId="77777777" w:rsidR="007250BB" w:rsidRDefault="00B52A73">
            <w:r>
              <w:rPr>
                <w:b/>
              </w:rPr>
              <w:t>Comentarios/Observaciones Notables</w:t>
            </w:r>
          </w:p>
        </w:tc>
      </w:tr>
      <w:tr w:rsidR="007250BB" w14:paraId="3A9581D7" w14:textId="77777777">
        <w:tc>
          <w:tcPr>
            <w:tcW w:w="0" w:type="auto"/>
            <w:vAlign w:val="center"/>
          </w:tcPr>
          <w:p w14:paraId="3A9581D5" w14:textId="77777777" w:rsidR="007250BB" w:rsidRDefault="007250BB"/>
        </w:tc>
        <w:tc>
          <w:tcPr>
            <w:tcW w:w="0" w:type="auto"/>
            <w:vAlign w:val="center"/>
          </w:tcPr>
          <w:p w14:paraId="3A9581D6" w14:textId="77777777" w:rsidR="007250BB" w:rsidRDefault="007250BB"/>
        </w:tc>
      </w:tr>
      <w:tr w:rsidR="007250BB" w14:paraId="3A9581DA" w14:textId="77777777">
        <w:tc>
          <w:tcPr>
            <w:tcW w:w="0" w:type="auto"/>
            <w:vAlign w:val="center"/>
          </w:tcPr>
          <w:p w14:paraId="3A9581D8" w14:textId="77777777" w:rsidR="007250BB" w:rsidRDefault="007250BB"/>
        </w:tc>
        <w:tc>
          <w:tcPr>
            <w:tcW w:w="0" w:type="auto"/>
            <w:vAlign w:val="center"/>
          </w:tcPr>
          <w:p w14:paraId="3A9581D9" w14:textId="77777777" w:rsidR="007250BB" w:rsidRDefault="007250BB"/>
        </w:tc>
      </w:tr>
      <w:tr w:rsidR="007250BB" w14:paraId="3A9581DD" w14:textId="77777777">
        <w:tc>
          <w:tcPr>
            <w:tcW w:w="0" w:type="auto"/>
            <w:vAlign w:val="center"/>
          </w:tcPr>
          <w:p w14:paraId="3A9581DB" w14:textId="77777777" w:rsidR="007250BB" w:rsidRDefault="007250BB"/>
        </w:tc>
        <w:tc>
          <w:tcPr>
            <w:tcW w:w="0" w:type="auto"/>
            <w:vAlign w:val="center"/>
          </w:tcPr>
          <w:p w14:paraId="3A9581DC" w14:textId="77777777" w:rsidR="007250BB" w:rsidRDefault="007250BB"/>
        </w:tc>
      </w:tr>
    </w:tbl>
    <w:p w14:paraId="3A9581DE" w14:textId="77777777" w:rsidR="007250BB" w:rsidRDefault="00B52A73">
      <w:pPr>
        <w:pStyle w:val="Heading2"/>
      </w:pPr>
      <w:r>
        <w:t>Resumen de la educación en ciencia, tecnología e ingeniería</w:t>
      </w:r>
    </w:p>
    <w:p w14:paraId="3A9581DF" w14:textId="77777777" w:rsidR="007250BB" w:rsidRDefault="00B52A73">
      <w:pPr>
        <w:pStyle w:val="Heading3"/>
      </w:pPr>
      <w:r>
        <w:t>Fortalezas</w:t>
      </w:r>
    </w:p>
    <w:tbl>
      <w:tblPr>
        <w:tblStyle w:val="TableGrid"/>
        <w:tblW w:w="5000" w:type="pct"/>
        <w:tblLook w:val="04A0" w:firstRow="1" w:lastRow="0" w:firstColumn="1" w:lastColumn="0" w:noHBand="0" w:noVBand="1"/>
      </w:tblPr>
      <w:tblGrid>
        <w:gridCol w:w="14616"/>
      </w:tblGrid>
      <w:tr w:rsidR="007250BB" w14:paraId="3A9581E1" w14:textId="77777777">
        <w:tc>
          <w:tcPr>
            <w:tcW w:w="0" w:type="auto"/>
            <w:vAlign w:val="center"/>
          </w:tcPr>
          <w:p w14:paraId="3A9581E0" w14:textId="77777777" w:rsidR="007250BB" w:rsidRDefault="00B52A73">
            <w:r>
              <w:t>ninguno</w:t>
            </w:r>
          </w:p>
        </w:tc>
      </w:tr>
    </w:tbl>
    <w:p w14:paraId="3A9581E2" w14:textId="77777777" w:rsidR="007250BB" w:rsidRDefault="00B52A73">
      <w:pPr>
        <w:pStyle w:val="Heading3"/>
      </w:pPr>
      <w:r>
        <w:t>Desafíos</w:t>
      </w:r>
    </w:p>
    <w:tbl>
      <w:tblPr>
        <w:tblStyle w:val="TableGrid"/>
        <w:tblW w:w="5000" w:type="pct"/>
        <w:tblLook w:val="04A0" w:firstRow="1" w:lastRow="0" w:firstColumn="1" w:lastColumn="0" w:noHBand="0" w:noVBand="1"/>
      </w:tblPr>
      <w:tblGrid>
        <w:gridCol w:w="14616"/>
      </w:tblGrid>
      <w:tr w:rsidR="007250BB" w14:paraId="3A9581E4" w14:textId="77777777">
        <w:tc>
          <w:tcPr>
            <w:tcW w:w="0" w:type="auto"/>
            <w:vAlign w:val="center"/>
          </w:tcPr>
          <w:p w14:paraId="3A9581E3" w14:textId="77777777" w:rsidR="007250BB" w:rsidRDefault="00B52A73">
            <w:r>
              <w:t>ninguno</w:t>
            </w:r>
          </w:p>
        </w:tc>
      </w:tr>
    </w:tbl>
    <w:p w14:paraId="3A9581E5" w14:textId="77777777" w:rsidR="007250BB" w:rsidRDefault="00B52A73">
      <w:r>
        <w:br/>
      </w:r>
      <w:r>
        <w:br/>
      </w:r>
      <w:r>
        <w:br/>
      </w:r>
      <w:r>
        <w:br/>
      </w:r>
      <w:r>
        <w:br/>
      </w:r>
      <w:r>
        <w:br/>
      </w:r>
      <w:r>
        <w:br w:type="page"/>
      </w:r>
    </w:p>
    <w:p w14:paraId="3A9581E6" w14:textId="77777777" w:rsidR="007250BB" w:rsidRDefault="00B52A73">
      <w:pPr>
        <w:pStyle w:val="Heading1"/>
      </w:pPr>
      <w:r>
        <w:lastRenderedPageBreak/>
        <w:t>Académicos relacionados</w:t>
      </w:r>
    </w:p>
    <w:p w14:paraId="3A9581E7" w14:textId="77777777" w:rsidR="007250BB" w:rsidRDefault="00B52A73">
      <w:pPr>
        <w:pStyle w:val="Heading2"/>
      </w:pPr>
      <w:r>
        <w:t>Preparación para la carrera</w:t>
      </w:r>
    </w:p>
    <w:tbl>
      <w:tblPr>
        <w:tblStyle w:val="TableGrid"/>
        <w:tblW w:w="5000" w:type="pct"/>
        <w:tblLook w:val="04A0" w:firstRow="1" w:lastRow="0" w:firstColumn="1" w:lastColumn="0" w:noHBand="0" w:noVBand="1"/>
      </w:tblPr>
      <w:tblGrid>
        <w:gridCol w:w="5991"/>
        <w:gridCol w:w="8625"/>
      </w:tblGrid>
      <w:tr w:rsidR="007250BB" w14:paraId="3A9581EA" w14:textId="77777777">
        <w:tc>
          <w:tcPr>
            <w:tcW w:w="0" w:type="auto"/>
            <w:vAlign w:val="center"/>
          </w:tcPr>
          <w:p w14:paraId="3A9581E8" w14:textId="77777777" w:rsidR="007250BB" w:rsidRDefault="00B52A73">
            <w:r>
              <w:rPr>
                <w:b/>
              </w:rPr>
              <w:t>Datos</w:t>
            </w:r>
          </w:p>
        </w:tc>
        <w:tc>
          <w:tcPr>
            <w:tcW w:w="0" w:type="auto"/>
            <w:vAlign w:val="center"/>
          </w:tcPr>
          <w:p w14:paraId="3A9581E9" w14:textId="77777777" w:rsidR="007250BB" w:rsidRDefault="00B52A73">
            <w:r>
              <w:rPr>
                <w:b/>
              </w:rPr>
              <w:t>Comentarios/Observaciones Notables</w:t>
            </w:r>
          </w:p>
        </w:tc>
      </w:tr>
      <w:tr w:rsidR="007250BB" w14:paraId="3A9581ED" w14:textId="77777777">
        <w:tc>
          <w:tcPr>
            <w:tcW w:w="0" w:type="auto"/>
            <w:vAlign w:val="center"/>
          </w:tcPr>
          <w:p w14:paraId="3A9581EB" w14:textId="77777777" w:rsidR="007250BB" w:rsidRDefault="00B52A73">
            <w:r>
              <w:t>Índice de preparación para el futuro 2022-2023 Porcentaje de referencia de estándares de carrera de grado 5, grado 8 y/o grado 11.  Opciones 360</w:t>
            </w:r>
          </w:p>
        </w:tc>
        <w:tc>
          <w:tcPr>
            <w:tcW w:w="0" w:type="auto"/>
            <w:vAlign w:val="center"/>
          </w:tcPr>
          <w:p w14:paraId="3A9581EC" w14:textId="77777777" w:rsidR="007250BB" w:rsidRDefault="00B52A73">
            <w:r>
              <w:t>En 2022-2023, el 100% del grupo de todos los estudiantes y el 100% de todos los subgrupos superaron el estándar de rendimiento, un 10.4% por encima del promedio estatal del 89.6%.</w:t>
            </w:r>
          </w:p>
        </w:tc>
      </w:tr>
    </w:tbl>
    <w:p w14:paraId="3A9581EE" w14:textId="77777777" w:rsidR="007250BB" w:rsidRDefault="00B52A73">
      <w:pPr>
        <w:pStyle w:val="Heading2"/>
      </w:pPr>
      <w:r>
        <w:t>Programas de Educación Técnica y Profesional (CTE)</w:t>
      </w:r>
    </w:p>
    <w:p w14:paraId="3A9581EF" w14:textId="77777777" w:rsidR="007250BB" w:rsidRDefault="00B52A73">
      <w:r>
        <w:rPr>
          <w:b/>
        </w:rPr>
        <w:t>Los</w:t>
      </w:r>
      <w:r>
        <w:t xml:space="preserve"> verdaderos programas de Educación Técnica y Profesional (CTE) omiten</w:t>
      </w:r>
    </w:p>
    <w:p w14:paraId="3A9581F0" w14:textId="77777777" w:rsidR="007250BB" w:rsidRDefault="00B52A73">
      <w:pPr>
        <w:pStyle w:val="Heading2"/>
      </w:pPr>
      <w:r>
        <w:t>Artes y Humanidades</w:t>
      </w:r>
    </w:p>
    <w:p w14:paraId="3A9581F1" w14:textId="77777777" w:rsidR="007250BB" w:rsidRDefault="00B52A73">
      <w:r>
        <w:rPr>
          <w:b/>
        </w:rPr>
        <w:t>Omitir</w:t>
      </w:r>
      <w:r>
        <w:t xml:space="preserve"> las verdaderas artes y humanidades</w:t>
      </w:r>
    </w:p>
    <w:p w14:paraId="3A9581F2" w14:textId="77777777" w:rsidR="007250BB" w:rsidRDefault="00B52A73">
      <w:pPr>
        <w:pStyle w:val="Heading2"/>
      </w:pPr>
      <w:r>
        <w:t>Medio Ambiente y Ecología</w:t>
      </w:r>
    </w:p>
    <w:p w14:paraId="3A9581F3" w14:textId="77777777" w:rsidR="007250BB" w:rsidRDefault="00B52A73">
      <w:r>
        <w:rPr>
          <w:b/>
        </w:rPr>
        <w:t>Verdadero</w:t>
      </w:r>
      <w:r>
        <w:t xml:space="preserve"> Medio Ambiente y Ecología Omitir</w:t>
      </w:r>
    </w:p>
    <w:p w14:paraId="3A9581F4" w14:textId="77777777" w:rsidR="007250BB" w:rsidRDefault="00B52A73">
      <w:pPr>
        <w:pStyle w:val="Heading2"/>
      </w:pPr>
      <w:r>
        <w:t>Ciencias de la Familia y del Consumidor</w:t>
      </w:r>
    </w:p>
    <w:p w14:paraId="3A9581F5" w14:textId="77777777" w:rsidR="007250BB" w:rsidRDefault="00B52A73">
      <w:r>
        <w:rPr>
          <w:b/>
        </w:rPr>
        <w:t>Verdaderas</w:t>
      </w:r>
      <w:r>
        <w:t xml:space="preserve"> Ciencias de la Familia y del Consumidor Omitir</w:t>
      </w:r>
    </w:p>
    <w:p w14:paraId="3A9581F6" w14:textId="77777777" w:rsidR="007250BB" w:rsidRDefault="00B52A73">
      <w:pPr>
        <w:pStyle w:val="Heading2"/>
      </w:pPr>
      <w:r>
        <w:t>Salud, Seguridad y Educación Física</w:t>
      </w:r>
    </w:p>
    <w:p w14:paraId="3A9581F7" w14:textId="77777777" w:rsidR="007250BB" w:rsidRDefault="00B52A73">
      <w:r>
        <w:rPr>
          <w:b/>
        </w:rPr>
        <w:t>La verdadera</w:t>
      </w:r>
      <w:r>
        <w:t xml:space="preserve"> salud, seguridad y educación física omiten</w:t>
      </w:r>
    </w:p>
    <w:p w14:paraId="3A9581F8" w14:textId="77777777" w:rsidR="007250BB" w:rsidRDefault="00B52A73">
      <w:pPr>
        <w:pStyle w:val="Heading2"/>
      </w:pPr>
      <w:r>
        <w:t>Estudios Sociales (Educación Cívica y Gobierno, Economía, Geografía, Historia)</w:t>
      </w:r>
    </w:p>
    <w:p w14:paraId="3A9581F9" w14:textId="77777777" w:rsidR="007250BB" w:rsidRDefault="00B52A73">
      <w:r>
        <w:rPr>
          <w:b/>
        </w:rPr>
        <w:t>Los verdaderos</w:t>
      </w:r>
      <w:r>
        <w:t xml:space="preserve"> estudios sociales (educación cívica y gobierno, economía, geografía, historia) omiten</w:t>
      </w:r>
    </w:p>
    <w:p w14:paraId="3A9581FA" w14:textId="77777777" w:rsidR="007250BB" w:rsidRDefault="00B52A73">
      <w:pPr>
        <w:pStyle w:val="Heading2"/>
      </w:pPr>
      <w:r>
        <w:t>Resumen</w:t>
      </w:r>
    </w:p>
    <w:p w14:paraId="3A9581FB" w14:textId="77777777" w:rsidR="007250BB" w:rsidRDefault="00B52A73">
      <w:pPr>
        <w:pStyle w:val="Heading3"/>
      </w:pPr>
      <w:r>
        <w:t>Fortalezas</w:t>
      </w:r>
    </w:p>
    <w:p w14:paraId="3A9581FC" w14:textId="77777777" w:rsidR="007250BB" w:rsidRDefault="00B52A73">
      <w:r>
        <w:t>Revise los comentarios y las observaciones notables enumeradas anteriormente y registre de 2 a 5 fortalezas que hayan tenido el mayor impacto en la mejora de sus desafíos más apremiantes.</w:t>
      </w:r>
    </w:p>
    <w:tbl>
      <w:tblPr>
        <w:tblStyle w:val="TableGrid"/>
        <w:tblW w:w="5000" w:type="pct"/>
        <w:tblLook w:val="04A0" w:firstRow="1" w:lastRow="0" w:firstColumn="1" w:lastColumn="0" w:noHBand="0" w:noVBand="1"/>
      </w:tblPr>
      <w:tblGrid>
        <w:gridCol w:w="14616"/>
      </w:tblGrid>
      <w:tr w:rsidR="007250BB" w14:paraId="3A9581FE" w14:textId="77777777">
        <w:tc>
          <w:tcPr>
            <w:tcW w:w="0" w:type="auto"/>
            <w:vAlign w:val="center"/>
          </w:tcPr>
          <w:p w14:paraId="3A9581FD" w14:textId="77777777" w:rsidR="007250BB" w:rsidRDefault="00B52A73">
            <w:r>
              <w:t>Índice de preparación para el futuro 2022-2023 Porcentaje de referencia de estándares de carrera de grado 5, grado 8 y/o grado 11.  Opciones 360</w:t>
            </w:r>
          </w:p>
        </w:tc>
      </w:tr>
    </w:tbl>
    <w:p w14:paraId="3A9581FF" w14:textId="77777777" w:rsidR="007250BB" w:rsidRDefault="00B52A73">
      <w:pPr>
        <w:pStyle w:val="Heading3"/>
      </w:pPr>
      <w:r>
        <w:lastRenderedPageBreak/>
        <w:t>Desafíos</w:t>
      </w:r>
    </w:p>
    <w:p w14:paraId="3A958200" w14:textId="77777777" w:rsidR="007250BB" w:rsidRDefault="00B52A73">
      <w:r>
        <w:t>Revise los comentarios y las observaciones notables enumeradas anteriormente y registre de 2 a 5 desafíos que, si se mejoran, tendrían el mayor impacto en el logro de su misión y visión.</w:t>
      </w:r>
    </w:p>
    <w:tbl>
      <w:tblPr>
        <w:tblStyle w:val="TableGrid"/>
        <w:tblW w:w="5000" w:type="pct"/>
        <w:tblLook w:val="04A0" w:firstRow="1" w:lastRow="0" w:firstColumn="1" w:lastColumn="0" w:noHBand="0" w:noVBand="1"/>
      </w:tblPr>
      <w:tblGrid>
        <w:gridCol w:w="14616"/>
      </w:tblGrid>
      <w:tr w:rsidR="007250BB" w14:paraId="3A958202" w14:textId="77777777">
        <w:tc>
          <w:tcPr>
            <w:tcW w:w="0" w:type="auto"/>
            <w:vAlign w:val="center"/>
          </w:tcPr>
          <w:p w14:paraId="3A958201" w14:textId="77777777" w:rsidR="007250BB" w:rsidRDefault="00B52A73">
            <w:r>
              <w:t>Seguir superando el estándar de rendimiento del 100%</w:t>
            </w:r>
          </w:p>
        </w:tc>
      </w:tr>
    </w:tbl>
    <w:p w14:paraId="3A958203" w14:textId="77777777" w:rsidR="007250BB" w:rsidRDefault="00B52A73">
      <w:r>
        <w:br/>
      </w:r>
      <w:r>
        <w:br/>
      </w:r>
      <w:r>
        <w:br/>
      </w:r>
      <w:r>
        <w:br/>
      </w:r>
      <w:r>
        <w:br/>
      </w:r>
      <w:r>
        <w:br/>
      </w:r>
      <w:r>
        <w:br w:type="page"/>
      </w:r>
    </w:p>
    <w:p w14:paraId="3A958204" w14:textId="77777777" w:rsidR="007250BB" w:rsidRDefault="00B52A73">
      <w:pPr>
        <w:pStyle w:val="Heading1"/>
      </w:pPr>
      <w:r>
        <w:lastRenderedPageBreak/>
        <w:t>Consideraciones de equidad</w:t>
      </w:r>
    </w:p>
    <w:p w14:paraId="3A958205" w14:textId="77777777" w:rsidR="007250BB" w:rsidRDefault="00B52A73">
      <w:pPr>
        <w:pStyle w:val="Heading2"/>
      </w:pPr>
      <w:r>
        <w:t>Estudiantes de inglés</w:t>
      </w:r>
    </w:p>
    <w:p w14:paraId="3A958206" w14:textId="77777777" w:rsidR="007250BB" w:rsidRDefault="00B52A73">
      <w:r>
        <w:rPr>
          <w:b/>
        </w:rPr>
        <w:t>Falso</w:t>
      </w:r>
      <w:r>
        <w:t xml:space="preserve"> Este grupo de estudiantes no es un enfoque en este plan.</w:t>
      </w:r>
    </w:p>
    <w:p w14:paraId="3A958207" w14:textId="77777777" w:rsidR="007250BB" w:rsidRDefault="00B52A73">
      <w:r>
        <w:br/>
      </w:r>
    </w:p>
    <w:tbl>
      <w:tblPr>
        <w:tblStyle w:val="TableGrid"/>
        <w:tblW w:w="5000" w:type="pct"/>
        <w:tblLook w:val="04A0" w:firstRow="1" w:lastRow="0" w:firstColumn="1" w:lastColumn="0" w:noHBand="0" w:noVBand="1"/>
      </w:tblPr>
      <w:tblGrid>
        <w:gridCol w:w="9459"/>
        <w:gridCol w:w="5157"/>
      </w:tblGrid>
      <w:tr w:rsidR="007250BB" w14:paraId="3A95820A" w14:textId="77777777">
        <w:tc>
          <w:tcPr>
            <w:tcW w:w="0" w:type="auto"/>
            <w:vAlign w:val="center"/>
          </w:tcPr>
          <w:p w14:paraId="3A958208" w14:textId="77777777" w:rsidR="007250BB" w:rsidRDefault="00B52A73">
            <w:r>
              <w:t>Datos</w:t>
            </w:r>
          </w:p>
        </w:tc>
        <w:tc>
          <w:tcPr>
            <w:tcW w:w="0" w:type="auto"/>
            <w:vAlign w:val="center"/>
          </w:tcPr>
          <w:p w14:paraId="3A958209" w14:textId="77777777" w:rsidR="007250BB" w:rsidRDefault="00B52A73">
            <w:r>
              <w:t>Comentarios/Observaciones Notables</w:t>
            </w:r>
          </w:p>
        </w:tc>
      </w:tr>
      <w:tr w:rsidR="007250BB" w14:paraId="3A95820D" w14:textId="77777777">
        <w:tc>
          <w:tcPr>
            <w:tcW w:w="0" w:type="auto"/>
            <w:vAlign w:val="center"/>
          </w:tcPr>
          <w:p w14:paraId="3A95820B" w14:textId="77777777" w:rsidR="007250BB" w:rsidRDefault="00B52A73">
            <w:r>
              <w:t>En el grupo de estudiantes de Aprendices de Inglés, el 4.8% de los estudiantes lograron Competente o Avanzado en Matemáticas.</w:t>
            </w:r>
          </w:p>
        </w:tc>
        <w:tc>
          <w:tcPr>
            <w:tcW w:w="0" w:type="auto"/>
            <w:vAlign w:val="center"/>
          </w:tcPr>
          <w:p w14:paraId="3A95820C" w14:textId="77777777" w:rsidR="007250BB" w:rsidRDefault="00B52A73">
            <w:r>
              <w:t>El promedio estatal es de 38.3% Competente o Avanzado.</w:t>
            </w:r>
          </w:p>
        </w:tc>
      </w:tr>
      <w:tr w:rsidR="007250BB" w14:paraId="3A958210" w14:textId="77777777">
        <w:tc>
          <w:tcPr>
            <w:tcW w:w="0" w:type="auto"/>
            <w:vAlign w:val="center"/>
          </w:tcPr>
          <w:p w14:paraId="3A95820E" w14:textId="77777777" w:rsidR="007250BB" w:rsidRDefault="00B52A73">
            <w:r>
              <w:t>En el grupo de estudiantes de Aprendices de Inglés, el 14% de los estudiantes lograron Competente o Avanzado en ELA.</w:t>
            </w:r>
          </w:p>
        </w:tc>
        <w:tc>
          <w:tcPr>
            <w:tcW w:w="0" w:type="auto"/>
            <w:vAlign w:val="center"/>
          </w:tcPr>
          <w:p w14:paraId="3A95820F" w14:textId="77777777" w:rsidR="007250BB" w:rsidRDefault="00B52A73">
            <w:r>
              <w:t>El promedio estatal es de 54.5% Competente o Avanzado.</w:t>
            </w:r>
          </w:p>
        </w:tc>
      </w:tr>
      <w:tr w:rsidR="007250BB" w14:paraId="3A958213" w14:textId="77777777">
        <w:tc>
          <w:tcPr>
            <w:tcW w:w="0" w:type="auto"/>
            <w:vAlign w:val="center"/>
          </w:tcPr>
          <w:p w14:paraId="3A958211" w14:textId="77777777" w:rsidR="007250BB" w:rsidRDefault="00B52A73">
            <w:r>
              <w:t>En el grupo de estudiantes de Aprendices de Inglés, el 16.2% de los estudiantes lograron Competente o Avanzado en Ciencias.</w:t>
            </w:r>
          </w:p>
        </w:tc>
        <w:tc>
          <w:tcPr>
            <w:tcW w:w="0" w:type="auto"/>
            <w:vAlign w:val="center"/>
          </w:tcPr>
          <w:p w14:paraId="3A958212" w14:textId="77777777" w:rsidR="007250BB" w:rsidRDefault="00B52A73">
            <w:r>
              <w:t>El promedio estatal es de 58.9% competente o avanzado.</w:t>
            </w:r>
          </w:p>
        </w:tc>
      </w:tr>
      <w:tr w:rsidR="007250BB" w14:paraId="3A958216" w14:textId="77777777">
        <w:tc>
          <w:tcPr>
            <w:tcW w:w="0" w:type="auto"/>
            <w:vAlign w:val="center"/>
          </w:tcPr>
          <w:p w14:paraId="3A958214" w14:textId="77777777" w:rsidR="007250BB" w:rsidRDefault="007250BB"/>
        </w:tc>
        <w:tc>
          <w:tcPr>
            <w:tcW w:w="0" w:type="auto"/>
            <w:vAlign w:val="center"/>
          </w:tcPr>
          <w:p w14:paraId="3A958215" w14:textId="77777777" w:rsidR="007250BB" w:rsidRDefault="007250BB"/>
        </w:tc>
      </w:tr>
    </w:tbl>
    <w:p w14:paraId="3A958217" w14:textId="77777777" w:rsidR="007250BB" w:rsidRDefault="00B52A73">
      <w:pPr>
        <w:pStyle w:val="Heading2"/>
      </w:pPr>
      <w:r>
        <w:t>Estudiantes con discapacidades</w:t>
      </w:r>
    </w:p>
    <w:p w14:paraId="3A958218" w14:textId="77777777" w:rsidR="007250BB" w:rsidRDefault="00B52A73">
      <w:r>
        <w:rPr>
          <w:b/>
        </w:rPr>
        <w:t>Falso</w:t>
      </w:r>
      <w:r>
        <w:t xml:space="preserve"> Este grupo de estudiantes no es un enfoque en este plan.</w:t>
      </w:r>
    </w:p>
    <w:p w14:paraId="3A958219" w14:textId="77777777" w:rsidR="007250BB" w:rsidRDefault="00B52A73">
      <w:r>
        <w:br/>
      </w:r>
    </w:p>
    <w:tbl>
      <w:tblPr>
        <w:tblStyle w:val="TableGrid"/>
        <w:tblW w:w="5000" w:type="pct"/>
        <w:tblLook w:val="04A0" w:firstRow="1" w:lastRow="0" w:firstColumn="1" w:lastColumn="0" w:noHBand="0" w:noVBand="1"/>
      </w:tblPr>
      <w:tblGrid>
        <w:gridCol w:w="6987"/>
        <w:gridCol w:w="7629"/>
      </w:tblGrid>
      <w:tr w:rsidR="007250BB" w14:paraId="3A95821C" w14:textId="77777777">
        <w:tc>
          <w:tcPr>
            <w:tcW w:w="0" w:type="auto"/>
            <w:vAlign w:val="center"/>
          </w:tcPr>
          <w:p w14:paraId="3A95821A" w14:textId="77777777" w:rsidR="007250BB" w:rsidRDefault="00B52A73">
            <w:r>
              <w:t>Datos</w:t>
            </w:r>
          </w:p>
        </w:tc>
        <w:tc>
          <w:tcPr>
            <w:tcW w:w="0" w:type="auto"/>
            <w:vAlign w:val="center"/>
          </w:tcPr>
          <w:p w14:paraId="3A95821B" w14:textId="77777777" w:rsidR="007250BB" w:rsidRDefault="00B52A73">
            <w:r>
              <w:t>Comentarios/Observaciones Notables</w:t>
            </w:r>
          </w:p>
        </w:tc>
      </w:tr>
      <w:tr w:rsidR="007250BB" w14:paraId="3A95821F" w14:textId="77777777">
        <w:tc>
          <w:tcPr>
            <w:tcW w:w="0" w:type="auto"/>
            <w:vAlign w:val="center"/>
          </w:tcPr>
          <w:p w14:paraId="3A95821D" w14:textId="77777777" w:rsidR="007250BB" w:rsidRDefault="00B52A73">
            <w:r>
              <w:t>Distribución del nivel de desempeño de FRI 2023 por materia y grupo de Artes del Lenguaje en Inglés</w:t>
            </w:r>
          </w:p>
        </w:tc>
        <w:tc>
          <w:tcPr>
            <w:tcW w:w="0" w:type="auto"/>
            <w:vAlign w:val="center"/>
          </w:tcPr>
          <w:p w14:paraId="3A95821E" w14:textId="77777777" w:rsidR="007250BB" w:rsidRDefault="00B52A73">
            <w:r>
              <w:t xml:space="preserve">El grupo de estudiantes con discapacidades de 2023 tuvo un 15.3% de competencia o avance en ELA/Literatura, un 17.7% por debajo del grupo de todos los estudiantes con </w:t>
            </w:r>
            <w:proofErr w:type="gramStart"/>
            <w:r>
              <w:t>un 33</w:t>
            </w:r>
            <w:proofErr w:type="gramEnd"/>
            <w:r>
              <w:t>%</w:t>
            </w:r>
          </w:p>
        </w:tc>
      </w:tr>
      <w:tr w:rsidR="007250BB" w14:paraId="3A958222" w14:textId="77777777">
        <w:tc>
          <w:tcPr>
            <w:tcW w:w="0" w:type="auto"/>
            <w:vAlign w:val="center"/>
          </w:tcPr>
          <w:p w14:paraId="3A958220" w14:textId="77777777" w:rsidR="007250BB" w:rsidRDefault="00B52A73">
            <w:r>
              <w:t>Distribución del nivel de desempeño FRI 2023 por asignatura y grupo de matemáticas</w:t>
            </w:r>
          </w:p>
        </w:tc>
        <w:tc>
          <w:tcPr>
            <w:tcW w:w="0" w:type="auto"/>
            <w:vAlign w:val="center"/>
          </w:tcPr>
          <w:p w14:paraId="3A958221" w14:textId="77777777" w:rsidR="007250BB" w:rsidRDefault="00B52A73">
            <w:r>
              <w:t>El grupo de estudiantes con discapacidades de 2023 tuvo un 3.4% de competencia o avance en matemáticas/álgebra, un 5.6% por debajo del grupo de todos los estudiantes con un 9%.</w:t>
            </w:r>
          </w:p>
        </w:tc>
      </w:tr>
      <w:tr w:rsidR="007250BB" w14:paraId="3A958225" w14:textId="77777777">
        <w:tc>
          <w:tcPr>
            <w:tcW w:w="0" w:type="auto"/>
            <w:vAlign w:val="center"/>
          </w:tcPr>
          <w:p w14:paraId="3A958223" w14:textId="77777777" w:rsidR="007250BB" w:rsidRDefault="00B52A73">
            <w:r>
              <w:t>Distribución del nivel de desempeño 2023 por asignatura y ciencia grupal</w:t>
            </w:r>
          </w:p>
        </w:tc>
        <w:tc>
          <w:tcPr>
            <w:tcW w:w="0" w:type="auto"/>
            <w:vAlign w:val="center"/>
          </w:tcPr>
          <w:p w14:paraId="3A958224" w14:textId="77777777" w:rsidR="007250BB" w:rsidRDefault="00B52A73">
            <w:r>
              <w:t>El grupo de estudiantes con discapacidad de 2023 tuvo un 13.6% de competencia o avance en ciencias, un 19.9% por debajo del grupo de todos los estudiantes con un 33.5%.</w:t>
            </w:r>
          </w:p>
        </w:tc>
      </w:tr>
      <w:tr w:rsidR="007250BB" w14:paraId="3A958228" w14:textId="77777777">
        <w:tc>
          <w:tcPr>
            <w:tcW w:w="0" w:type="auto"/>
            <w:vAlign w:val="center"/>
          </w:tcPr>
          <w:p w14:paraId="3A958226" w14:textId="77777777" w:rsidR="007250BB" w:rsidRDefault="00B52A73">
            <w:r>
              <w:t>Índice de Preparación para el Futuro 2023 Porcentaje Competente/Avanzado Artes del Lenguaje en Inglés Literatura</w:t>
            </w:r>
          </w:p>
        </w:tc>
        <w:tc>
          <w:tcPr>
            <w:tcW w:w="0" w:type="auto"/>
            <w:vAlign w:val="center"/>
          </w:tcPr>
          <w:p w14:paraId="3A958227" w14:textId="77777777" w:rsidR="007250BB" w:rsidRDefault="00B52A73">
            <w:r>
              <w:t xml:space="preserve">El grupo de estudiantes con discapacidades de 2023 tuvo un 15.3% de competencia o avance en literatura de artes del lenguaje en inglés, un </w:t>
            </w:r>
            <w:r>
              <w:lastRenderedPageBreak/>
              <w:t>aumento del 9.8% con respecto a 2022.</w:t>
            </w:r>
          </w:p>
        </w:tc>
      </w:tr>
      <w:tr w:rsidR="007250BB" w14:paraId="3A95822B" w14:textId="77777777">
        <w:tc>
          <w:tcPr>
            <w:tcW w:w="0" w:type="auto"/>
            <w:vAlign w:val="center"/>
          </w:tcPr>
          <w:p w14:paraId="3A958229" w14:textId="77777777" w:rsidR="007250BB" w:rsidRDefault="00B52A73">
            <w:r>
              <w:lastRenderedPageBreak/>
              <w:t>Índice de preparación para el futuro 2023 Porcentaje de competentes/Avanzados/Biología/PSSA Informe resumido de la escuela 2022</w:t>
            </w:r>
          </w:p>
        </w:tc>
        <w:tc>
          <w:tcPr>
            <w:tcW w:w="0" w:type="auto"/>
            <w:vAlign w:val="center"/>
          </w:tcPr>
          <w:p w14:paraId="3A95822A" w14:textId="77777777" w:rsidR="007250BB" w:rsidRDefault="00B52A73">
            <w:r>
              <w:t>El grupo de estudiantes con discapacidades de 2023 tuvo un 13.6% de Competente o Avanzado en Ciencias/Biología y un aumento del 6.9% con respecto a 2022.</w:t>
            </w:r>
          </w:p>
        </w:tc>
      </w:tr>
      <w:tr w:rsidR="007250BB" w14:paraId="3A95822E" w14:textId="77777777">
        <w:tc>
          <w:tcPr>
            <w:tcW w:w="0" w:type="auto"/>
            <w:vAlign w:val="center"/>
          </w:tcPr>
          <w:p w14:paraId="3A95822C" w14:textId="77777777" w:rsidR="007250BB" w:rsidRDefault="00B52A73">
            <w:r>
              <w:t>Informe de resumen consolidado de Renaissance Subgrupo de educación especial de Star Reading Enterprise Assessment</w:t>
            </w:r>
          </w:p>
        </w:tc>
        <w:tc>
          <w:tcPr>
            <w:tcW w:w="0" w:type="auto"/>
            <w:vAlign w:val="center"/>
          </w:tcPr>
          <w:p w14:paraId="3A95822D" w14:textId="77777777" w:rsidR="007250BB" w:rsidRDefault="00B52A73">
            <w:r>
              <w:t>2023 BOY 75% por debajo del percentil 25 EOY 2024 68% por debajo del percentil 25</w:t>
            </w:r>
          </w:p>
        </w:tc>
      </w:tr>
      <w:tr w:rsidR="007250BB" w14:paraId="3A958231" w14:textId="77777777">
        <w:tc>
          <w:tcPr>
            <w:tcW w:w="0" w:type="auto"/>
            <w:vAlign w:val="center"/>
          </w:tcPr>
          <w:p w14:paraId="3A95822F" w14:textId="77777777" w:rsidR="007250BB" w:rsidRDefault="00B52A73">
            <w:r>
              <w:t>Informe de resumen consolidado de Renaissance Subgrupo de educación especial de Star Math Enterprise Assessment</w:t>
            </w:r>
          </w:p>
        </w:tc>
        <w:tc>
          <w:tcPr>
            <w:tcW w:w="0" w:type="auto"/>
            <w:vAlign w:val="center"/>
          </w:tcPr>
          <w:p w14:paraId="3A958230" w14:textId="77777777" w:rsidR="007250BB" w:rsidRDefault="00B52A73">
            <w:r>
              <w:t>2023 BOY 70% por debajo del percentil 25 EOY 2024 71% por debajo del percentil 25</w:t>
            </w:r>
          </w:p>
        </w:tc>
      </w:tr>
    </w:tbl>
    <w:p w14:paraId="3A958232" w14:textId="77777777" w:rsidR="007250BB" w:rsidRDefault="00B52A73">
      <w:pPr>
        <w:pStyle w:val="Heading2"/>
      </w:pPr>
      <w:r>
        <w:t>Estudiantes considerados económicamente desfavorecidos</w:t>
      </w:r>
    </w:p>
    <w:p w14:paraId="3A958233" w14:textId="77777777" w:rsidR="007250BB" w:rsidRDefault="00B52A73">
      <w:r>
        <w:rPr>
          <w:b/>
        </w:rPr>
        <w:t>Falso</w:t>
      </w:r>
      <w:r>
        <w:t xml:space="preserve"> Este grupo de estudiantes no es un enfoque en este plan.</w:t>
      </w:r>
    </w:p>
    <w:p w14:paraId="3A958234" w14:textId="77777777" w:rsidR="007250BB" w:rsidRDefault="00B52A73">
      <w:r>
        <w:br/>
      </w:r>
    </w:p>
    <w:tbl>
      <w:tblPr>
        <w:tblStyle w:val="TableGrid"/>
        <w:tblW w:w="5000" w:type="pct"/>
        <w:tblLook w:val="04A0" w:firstRow="1" w:lastRow="0" w:firstColumn="1" w:lastColumn="0" w:noHBand="0" w:noVBand="1"/>
      </w:tblPr>
      <w:tblGrid>
        <w:gridCol w:w="9759"/>
        <w:gridCol w:w="4857"/>
      </w:tblGrid>
      <w:tr w:rsidR="007250BB" w14:paraId="3A958237" w14:textId="77777777">
        <w:tc>
          <w:tcPr>
            <w:tcW w:w="0" w:type="auto"/>
            <w:vAlign w:val="center"/>
          </w:tcPr>
          <w:p w14:paraId="3A958235" w14:textId="77777777" w:rsidR="007250BB" w:rsidRDefault="00B52A73">
            <w:r>
              <w:t>Datos</w:t>
            </w:r>
          </w:p>
        </w:tc>
        <w:tc>
          <w:tcPr>
            <w:tcW w:w="0" w:type="auto"/>
            <w:vAlign w:val="center"/>
          </w:tcPr>
          <w:p w14:paraId="3A958236" w14:textId="77777777" w:rsidR="007250BB" w:rsidRDefault="00B52A73">
            <w:r>
              <w:t>Comentarios/Observaciones Notables</w:t>
            </w:r>
          </w:p>
        </w:tc>
      </w:tr>
      <w:tr w:rsidR="007250BB" w14:paraId="3A95823A" w14:textId="77777777">
        <w:tc>
          <w:tcPr>
            <w:tcW w:w="0" w:type="auto"/>
            <w:vAlign w:val="center"/>
          </w:tcPr>
          <w:p w14:paraId="3A958238" w14:textId="77777777" w:rsidR="007250BB" w:rsidRDefault="00B52A73">
            <w:r>
              <w:t>En el grupo de estudiantes económicamente desfavorecidos, el 8,5% de los estudiantes alcanzaron el nivel de Competente o Avanzado en Matemáticas.</w:t>
            </w:r>
          </w:p>
        </w:tc>
        <w:tc>
          <w:tcPr>
            <w:tcW w:w="0" w:type="auto"/>
            <w:vAlign w:val="center"/>
          </w:tcPr>
          <w:p w14:paraId="3A958239" w14:textId="77777777" w:rsidR="007250BB" w:rsidRDefault="00B52A73">
            <w:r>
              <w:t>El promedio estatal es de 38.3% Competente o Avanzado.</w:t>
            </w:r>
          </w:p>
        </w:tc>
      </w:tr>
      <w:tr w:rsidR="007250BB" w14:paraId="3A95823D" w14:textId="77777777">
        <w:tc>
          <w:tcPr>
            <w:tcW w:w="0" w:type="auto"/>
            <w:vAlign w:val="center"/>
          </w:tcPr>
          <w:p w14:paraId="3A95823B" w14:textId="77777777" w:rsidR="007250BB" w:rsidRDefault="00B52A73">
            <w:r>
              <w:t>En el grupo de estudiantes económicamente desfavorecidos, el 34% de los estudiantes lograron Competente o Avanzado en ELA.</w:t>
            </w:r>
          </w:p>
        </w:tc>
        <w:tc>
          <w:tcPr>
            <w:tcW w:w="0" w:type="auto"/>
            <w:vAlign w:val="center"/>
          </w:tcPr>
          <w:p w14:paraId="3A95823C" w14:textId="77777777" w:rsidR="007250BB" w:rsidRDefault="00B52A73">
            <w:r>
              <w:t>El promedio estatal es de 54.5% Competente o Avanzado.</w:t>
            </w:r>
          </w:p>
        </w:tc>
      </w:tr>
      <w:tr w:rsidR="007250BB" w14:paraId="3A958240" w14:textId="77777777">
        <w:tc>
          <w:tcPr>
            <w:tcW w:w="0" w:type="auto"/>
            <w:vAlign w:val="center"/>
          </w:tcPr>
          <w:p w14:paraId="3A95823E" w14:textId="77777777" w:rsidR="007250BB" w:rsidRDefault="00B52A73">
            <w:r>
              <w:t>En el grupo de estudiantes económicamente desfavorecidos, el 35,2% de los estudiantes alcanzaron un nivel competente o avanzado en ciencias.</w:t>
            </w:r>
          </w:p>
        </w:tc>
        <w:tc>
          <w:tcPr>
            <w:tcW w:w="0" w:type="auto"/>
            <w:vAlign w:val="center"/>
          </w:tcPr>
          <w:p w14:paraId="3A95823F" w14:textId="77777777" w:rsidR="007250BB" w:rsidRDefault="00B52A73">
            <w:r>
              <w:t>El promedio estatal es de 58.9% competente o avanzado.</w:t>
            </w:r>
          </w:p>
        </w:tc>
      </w:tr>
      <w:tr w:rsidR="007250BB" w14:paraId="3A958243" w14:textId="77777777">
        <w:tc>
          <w:tcPr>
            <w:tcW w:w="0" w:type="auto"/>
            <w:vAlign w:val="center"/>
          </w:tcPr>
          <w:p w14:paraId="3A958241" w14:textId="77777777" w:rsidR="007250BB" w:rsidRDefault="007250BB"/>
        </w:tc>
        <w:tc>
          <w:tcPr>
            <w:tcW w:w="0" w:type="auto"/>
            <w:vAlign w:val="center"/>
          </w:tcPr>
          <w:p w14:paraId="3A958242" w14:textId="77777777" w:rsidR="007250BB" w:rsidRDefault="007250BB"/>
        </w:tc>
      </w:tr>
    </w:tbl>
    <w:p w14:paraId="3A958244" w14:textId="77777777" w:rsidR="007250BB" w:rsidRDefault="00B52A73">
      <w:pPr>
        <w:pStyle w:val="Heading2"/>
      </w:pPr>
      <w:r>
        <w:t>Grupos de estudiantes por raza/etnia</w:t>
      </w:r>
    </w:p>
    <w:p w14:paraId="3A958245" w14:textId="77777777" w:rsidR="007250BB" w:rsidRDefault="00B52A73">
      <w:r>
        <w:rPr>
          <w:b/>
        </w:rPr>
        <w:t>Falso</w:t>
      </w:r>
      <w:r>
        <w:t xml:space="preserve"> Este grupo de estudiantes no es un enfoque en este plan.</w:t>
      </w:r>
    </w:p>
    <w:p w14:paraId="3A958246" w14:textId="77777777" w:rsidR="007250BB" w:rsidRDefault="00B52A73">
      <w:r>
        <w:br/>
      </w:r>
    </w:p>
    <w:tbl>
      <w:tblPr>
        <w:tblStyle w:val="TableGrid"/>
        <w:tblW w:w="5000" w:type="pct"/>
        <w:tblLook w:val="04A0" w:firstRow="1" w:lastRow="0" w:firstColumn="1" w:lastColumn="0" w:noHBand="0" w:noVBand="1"/>
      </w:tblPr>
      <w:tblGrid>
        <w:gridCol w:w="1820"/>
        <w:gridCol w:w="12796"/>
      </w:tblGrid>
      <w:tr w:rsidR="007250BB" w14:paraId="3A958249" w14:textId="77777777">
        <w:tc>
          <w:tcPr>
            <w:tcW w:w="0" w:type="auto"/>
            <w:vAlign w:val="center"/>
          </w:tcPr>
          <w:p w14:paraId="3A958247" w14:textId="77777777" w:rsidR="007250BB" w:rsidRDefault="00B52A73">
            <w:r>
              <w:t>Grupos de estudiantes</w:t>
            </w:r>
          </w:p>
        </w:tc>
        <w:tc>
          <w:tcPr>
            <w:tcW w:w="0" w:type="auto"/>
            <w:vAlign w:val="center"/>
          </w:tcPr>
          <w:p w14:paraId="3A958248" w14:textId="77777777" w:rsidR="007250BB" w:rsidRDefault="00B52A73">
            <w:r>
              <w:t>Comentarios/Observaciones Notables</w:t>
            </w:r>
          </w:p>
        </w:tc>
      </w:tr>
      <w:tr w:rsidR="007250BB" w14:paraId="3A95824C" w14:textId="77777777">
        <w:tc>
          <w:tcPr>
            <w:tcW w:w="0" w:type="auto"/>
            <w:vAlign w:val="center"/>
          </w:tcPr>
          <w:p w14:paraId="3A95824A" w14:textId="77777777" w:rsidR="007250BB" w:rsidRDefault="00B52A73">
            <w:r>
              <w:t xml:space="preserve">Hispánico                                                    </w:t>
            </w:r>
          </w:p>
        </w:tc>
        <w:tc>
          <w:tcPr>
            <w:tcW w:w="0" w:type="auto"/>
            <w:vAlign w:val="center"/>
          </w:tcPr>
          <w:p w14:paraId="3A95824B" w14:textId="77777777" w:rsidR="007250BB" w:rsidRDefault="00B52A73">
            <w:r>
              <w:t>En el grupo de estudiantes hispanos, el 8.5% de los estudiantes lograron Competente o Avanzado en Matemáticas, por debajo del Promedio Estatal de 38.3%, 31.3% Competente o Avanzado en ELA, por debajo del Promedio Estatal de 54.5% y 28.8% Competente o Avanzado en Ciencias, por debajo del Promedio Estatal de 58.9%.</w:t>
            </w:r>
          </w:p>
        </w:tc>
      </w:tr>
      <w:tr w:rsidR="007250BB" w14:paraId="3A95824F" w14:textId="77777777">
        <w:tc>
          <w:tcPr>
            <w:tcW w:w="0" w:type="auto"/>
            <w:vAlign w:val="center"/>
          </w:tcPr>
          <w:p w14:paraId="3A95824D" w14:textId="77777777" w:rsidR="007250BB" w:rsidRDefault="00B52A73">
            <w:r>
              <w:lastRenderedPageBreak/>
              <w:t xml:space="preserve">Blanco                                                    </w:t>
            </w:r>
          </w:p>
        </w:tc>
        <w:tc>
          <w:tcPr>
            <w:tcW w:w="0" w:type="auto"/>
            <w:vAlign w:val="center"/>
          </w:tcPr>
          <w:p w14:paraId="3A95824E" w14:textId="77777777" w:rsidR="007250BB" w:rsidRDefault="00B52A73">
            <w:r>
              <w:t>En el grupo de estudiantes blancos, el 12.5% de los estudiantes lograron Competente o Avanzado en Matemáticas, por debajo del Promedio Estatal de 38.3%, 49% Competente o Avanzado en ELA, por debajo del Promedio Estatal de 54.5% y 63.2% Competente o Avanzado en Ciencias, por encima del Promedio Estatal de 58.9%.</w:t>
            </w:r>
          </w:p>
        </w:tc>
      </w:tr>
    </w:tbl>
    <w:p w14:paraId="3A958250" w14:textId="77777777" w:rsidR="007250BB" w:rsidRDefault="00B52A73">
      <w:pPr>
        <w:pStyle w:val="Heading2"/>
      </w:pPr>
      <w:r>
        <w:t>Resumen</w:t>
      </w:r>
    </w:p>
    <w:p w14:paraId="3A958251" w14:textId="77777777" w:rsidR="007250BB" w:rsidRDefault="00B52A73">
      <w:pPr>
        <w:pStyle w:val="Heading3"/>
      </w:pPr>
      <w:r>
        <w:t>Fortalezas</w:t>
      </w:r>
    </w:p>
    <w:p w14:paraId="3A958252" w14:textId="77777777" w:rsidR="007250BB" w:rsidRDefault="00B52A73">
      <w:r>
        <w:t>Revise los comentarios y las observaciones notables enumeradas anteriormente y registre las 2-5 fortalezas que han tenido el mayor impacto en la mejora de sus desafíos más apremiantes.</w:t>
      </w:r>
    </w:p>
    <w:tbl>
      <w:tblPr>
        <w:tblStyle w:val="TableGrid"/>
        <w:tblW w:w="5000" w:type="pct"/>
        <w:tblLook w:val="04A0" w:firstRow="1" w:lastRow="0" w:firstColumn="1" w:lastColumn="0" w:noHBand="0" w:noVBand="1"/>
      </w:tblPr>
      <w:tblGrid>
        <w:gridCol w:w="14616"/>
      </w:tblGrid>
      <w:tr w:rsidR="007250BB" w14:paraId="3A958254" w14:textId="77777777">
        <w:tc>
          <w:tcPr>
            <w:tcW w:w="5000" w:type="pct"/>
            <w:vAlign w:val="center"/>
          </w:tcPr>
          <w:p w14:paraId="3A958253" w14:textId="77777777" w:rsidR="007250BB" w:rsidRDefault="00B52A73">
            <w:r>
              <w:t>El grupo de estudiantes con discapacidades de 2023 tuvo un 15.3% de competencia o avance en literatura de artes del lenguaje en inglés, un aumento del 9.8% con respecto a 2022.</w:t>
            </w:r>
          </w:p>
        </w:tc>
      </w:tr>
      <w:tr w:rsidR="007250BB" w14:paraId="3A958256" w14:textId="77777777">
        <w:tc>
          <w:tcPr>
            <w:tcW w:w="5000" w:type="pct"/>
            <w:vAlign w:val="center"/>
          </w:tcPr>
          <w:p w14:paraId="3A958255" w14:textId="77777777" w:rsidR="007250BB" w:rsidRDefault="00B52A73">
            <w:r>
              <w:t>El grupo de estudiantes con discapacidades de 2023 tuvo un 13.6% de Competente o Avanzado en Ciencias/Biología y un aumento del 6.9% con respecto a 2022.</w:t>
            </w:r>
          </w:p>
        </w:tc>
      </w:tr>
      <w:tr w:rsidR="007250BB" w14:paraId="3A958258" w14:textId="77777777">
        <w:tc>
          <w:tcPr>
            <w:tcW w:w="5000" w:type="pct"/>
            <w:vAlign w:val="center"/>
          </w:tcPr>
          <w:p w14:paraId="3A958257" w14:textId="77777777" w:rsidR="007250BB" w:rsidRDefault="007250BB"/>
        </w:tc>
      </w:tr>
      <w:tr w:rsidR="007250BB" w14:paraId="3A95825A" w14:textId="77777777">
        <w:tc>
          <w:tcPr>
            <w:tcW w:w="5000" w:type="pct"/>
            <w:vAlign w:val="center"/>
          </w:tcPr>
          <w:p w14:paraId="3A958259" w14:textId="77777777" w:rsidR="007250BB" w:rsidRDefault="007250BB"/>
        </w:tc>
      </w:tr>
      <w:tr w:rsidR="007250BB" w14:paraId="3A95825C" w14:textId="77777777">
        <w:tc>
          <w:tcPr>
            <w:tcW w:w="5000" w:type="pct"/>
            <w:vAlign w:val="center"/>
          </w:tcPr>
          <w:p w14:paraId="3A95825B" w14:textId="77777777" w:rsidR="007250BB" w:rsidRDefault="007250BB"/>
        </w:tc>
      </w:tr>
    </w:tbl>
    <w:p w14:paraId="3A95825D" w14:textId="77777777" w:rsidR="007250BB" w:rsidRDefault="00B52A73">
      <w:pPr>
        <w:pStyle w:val="Heading3"/>
      </w:pPr>
      <w:r>
        <w:t>Desafíos</w:t>
      </w:r>
    </w:p>
    <w:p w14:paraId="3A95825E" w14:textId="77777777" w:rsidR="007250BB" w:rsidRDefault="00B52A73">
      <w:r>
        <w:t>Revise los comentarios y las observaciones notables enumeradas anteriormente y registre los 2-5 desafíos que, si se mejoran, tendrían el mayor impacto en el logro de su Misión y Visión.</w:t>
      </w:r>
    </w:p>
    <w:tbl>
      <w:tblPr>
        <w:tblStyle w:val="TableGrid"/>
        <w:tblW w:w="5000" w:type="pct"/>
        <w:tblLook w:val="04A0" w:firstRow="1" w:lastRow="0" w:firstColumn="1" w:lastColumn="0" w:noHBand="0" w:noVBand="1"/>
      </w:tblPr>
      <w:tblGrid>
        <w:gridCol w:w="14616"/>
      </w:tblGrid>
      <w:tr w:rsidR="007250BB" w14:paraId="3A958260" w14:textId="77777777">
        <w:tc>
          <w:tcPr>
            <w:tcW w:w="5000" w:type="pct"/>
            <w:vAlign w:val="center"/>
          </w:tcPr>
          <w:p w14:paraId="3A95825F" w14:textId="77777777" w:rsidR="007250BB" w:rsidRDefault="00B52A73">
            <w:r>
              <w:t xml:space="preserve">El grupo de estudiantes con discapacidades de 2023 tuvo un 15.3% de competencia o avance en ELA/Literatura, un 17.7% por debajo del grupo de todos los estudiantes con </w:t>
            </w:r>
            <w:proofErr w:type="gramStart"/>
            <w:r>
              <w:t>un 33</w:t>
            </w:r>
            <w:proofErr w:type="gramEnd"/>
            <w:r>
              <w:t>%</w:t>
            </w:r>
          </w:p>
        </w:tc>
      </w:tr>
      <w:tr w:rsidR="007250BB" w14:paraId="3A958262" w14:textId="77777777">
        <w:tc>
          <w:tcPr>
            <w:tcW w:w="5000" w:type="pct"/>
            <w:vAlign w:val="center"/>
          </w:tcPr>
          <w:p w14:paraId="3A958261" w14:textId="77777777" w:rsidR="007250BB" w:rsidRDefault="00B52A73">
            <w:r>
              <w:t>El grupo de estudiantes con discapacidades de 2023 tuvo un 3.4% de competencia o avance en matemáticas/álgebra, un 5.6% por debajo del grupo de todos los estudiantes con un 9%.</w:t>
            </w:r>
          </w:p>
        </w:tc>
      </w:tr>
      <w:tr w:rsidR="007250BB" w14:paraId="3A958264" w14:textId="77777777">
        <w:tc>
          <w:tcPr>
            <w:tcW w:w="5000" w:type="pct"/>
            <w:vAlign w:val="center"/>
          </w:tcPr>
          <w:p w14:paraId="3A958263" w14:textId="77777777" w:rsidR="007250BB" w:rsidRDefault="00B52A73">
            <w:r>
              <w:t>El grupo de estudiantes con discapacidad de 2023 tuvo un 13.6% de competencia o avance en ciencias, un 19.9% por debajo del grupo de todos los estudiantes con un 33.5%.</w:t>
            </w:r>
          </w:p>
        </w:tc>
      </w:tr>
      <w:tr w:rsidR="007250BB" w14:paraId="3A958266" w14:textId="77777777">
        <w:tc>
          <w:tcPr>
            <w:tcW w:w="5000" w:type="pct"/>
            <w:vAlign w:val="center"/>
          </w:tcPr>
          <w:p w14:paraId="3A958265" w14:textId="77777777" w:rsidR="007250BB" w:rsidRDefault="007250BB"/>
        </w:tc>
      </w:tr>
      <w:tr w:rsidR="007250BB" w14:paraId="3A958268" w14:textId="77777777">
        <w:tc>
          <w:tcPr>
            <w:tcW w:w="5000" w:type="pct"/>
            <w:vAlign w:val="center"/>
          </w:tcPr>
          <w:p w14:paraId="3A958267" w14:textId="77777777" w:rsidR="007250BB" w:rsidRDefault="007250BB"/>
        </w:tc>
      </w:tr>
    </w:tbl>
    <w:p w14:paraId="3A958269" w14:textId="77777777" w:rsidR="007250BB" w:rsidRDefault="00B52A73">
      <w:r>
        <w:br/>
      </w:r>
      <w:r>
        <w:br/>
      </w:r>
      <w:r>
        <w:br/>
      </w:r>
      <w:r>
        <w:br/>
      </w:r>
      <w:r>
        <w:lastRenderedPageBreak/>
        <w:br/>
      </w:r>
      <w:r>
        <w:br/>
      </w:r>
      <w:r>
        <w:br w:type="page"/>
      </w:r>
    </w:p>
    <w:p w14:paraId="3A95826A" w14:textId="77777777" w:rsidR="007250BB" w:rsidRDefault="00B52A73">
      <w:pPr>
        <w:pStyle w:val="Heading1"/>
      </w:pPr>
      <w:r>
        <w:lastRenderedPageBreak/>
        <w:t>Condiciones para el liderazgo, la enseñanza y el aprendizaje</w:t>
      </w:r>
    </w:p>
    <w:p w14:paraId="3A95826B" w14:textId="77777777" w:rsidR="007250BB" w:rsidRDefault="00B52A73">
      <w:pPr>
        <w:pStyle w:val="Heading2"/>
      </w:pPr>
      <w:r>
        <w:t>Enfoque en la mejora continua de la instrucción</w:t>
      </w:r>
    </w:p>
    <w:tbl>
      <w:tblPr>
        <w:tblStyle w:val="TableGrid"/>
        <w:tblW w:w="5000" w:type="pct"/>
        <w:tblLook w:val="04A0" w:firstRow="1" w:lastRow="0" w:firstColumn="1" w:lastColumn="0" w:noHBand="0" w:noVBand="1"/>
      </w:tblPr>
      <w:tblGrid>
        <w:gridCol w:w="11693"/>
        <w:gridCol w:w="2923"/>
      </w:tblGrid>
      <w:tr w:rsidR="007250BB" w14:paraId="3A95826E" w14:textId="77777777">
        <w:tc>
          <w:tcPr>
            <w:tcW w:w="4000" w:type="pct"/>
            <w:vAlign w:val="center"/>
          </w:tcPr>
          <w:p w14:paraId="3A95826C" w14:textId="77777777" w:rsidR="007250BB" w:rsidRDefault="00B52A73">
            <w:r>
              <w:t>Alinear los materiales curriculares y los planes de lecciones con los Estándares de PA</w:t>
            </w:r>
          </w:p>
        </w:tc>
        <w:tc>
          <w:tcPr>
            <w:tcW w:w="0" w:type="auto"/>
            <w:vAlign w:val="center"/>
          </w:tcPr>
          <w:p w14:paraId="3A95826D" w14:textId="77777777" w:rsidR="007250BB" w:rsidRDefault="00B52A73">
            <w:r>
              <w:t>Operacional</w:t>
            </w:r>
          </w:p>
        </w:tc>
      </w:tr>
      <w:tr w:rsidR="007250BB" w14:paraId="3A958271" w14:textId="77777777">
        <w:tc>
          <w:tcPr>
            <w:tcW w:w="4000" w:type="pct"/>
            <w:vAlign w:val="center"/>
          </w:tcPr>
          <w:p w14:paraId="3A95826F" w14:textId="77777777" w:rsidR="007250BB" w:rsidRDefault="00B52A73">
            <w:r>
              <w:t>Utilice procesos de planificación sistemáticos y colaborativos para garantizar que la instrucción esté coordinada, alineada y basada en evidencia.</w:t>
            </w:r>
          </w:p>
        </w:tc>
        <w:tc>
          <w:tcPr>
            <w:tcW w:w="0" w:type="auto"/>
            <w:vAlign w:val="center"/>
          </w:tcPr>
          <w:p w14:paraId="3A958270" w14:textId="77777777" w:rsidR="007250BB" w:rsidRDefault="00B52A73">
            <w:r>
              <w:t>Emergente</w:t>
            </w:r>
          </w:p>
        </w:tc>
      </w:tr>
      <w:tr w:rsidR="007250BB" w14:paraId="3A958274" w14:textId="77777777">
        <w:tc>
          <w:tcPr>
            <w:tcW w:w="4000" w:type="pct"/>
            <w:vAlign w:val="center"/>
          </w:tcPr>
          <w:p w14:paraId="3A958272" w14:textId="77777777" w:rsidR="007250BB" w:rsidRDefault="00B52A73">
            <w:r>
              <w:t>Usar una variedad de evaluaciones (incluyendo diagnósticas, formativas y sumativas) para monitorear el aprendizaje de los estudiantes y ajustar los programas y las prácticas de instrucción.</w:t>
            </w:r>
          </w:p>
        </w:tc>
        <w:tc>
          <w:tcPr>
            <w:tcW w:w="0" w:type="auto"/>
            <w:vAlign w:val="center"/>
          </w:tcPr>
          <w:p w14:paraId="3A958273" w14:textId="77777777" w:rsidR="007250BB" w:rsidRDefault="00B52A73">
            <w:r>
              <w:t>Operacional</w:t>
            </w:r>
          </w:p>
        </w:tc>
      </w:tr>
      <w:tr w:rsidR="007250BB" w14:paraId="3A958277" w14:textId="77777777">
        <w:tc>
          <w:tcPr>
            <w:tcW w:w="4000" w:type="pct"/>
            <w:vAlign w:val="center"/>
          </w:tcPr>
          <w:p w14:paraId="3A958275" w14:textId="77777777" w:rsidR="007250BB" w:rsidRDefault="00B52A73">
            <w:r>
              <w:t>Identificar y abordar las necesidades individuales de aprendizaje de los estudiantes</w:t>
            </w:r>
          </w:p>
        </w:tc>
        <w:tc>
          <w:tcPr>
            <w:tcW w:w="0" w:type="auto"/>
            <w:vAlign w:val="center"/>
          </w:tcPr>
          <w:p w14:paraId="3A958276" w14:textId="77777777" w:rsidR="007250BB" w:rsidRDefault="00B52A73">
            <w:r>
              <w:t>Operacional</w:t>
            </w:r>
          </w:p>
        </w:tc>
      </w:tr>
      <w:tr w:rsidR="007250BB" w14:paraId="3A95827A" w14:textId="77777777">
        <w:tc>
          <w:tcPr>
            <w:tcW w:w="4000" w:type="pct"/>
            <w:vAlign w:val="center"/>
          </w:tcPr>
          <w:p w14:paraId="3A958278" w14:textId="77777777" w:rsidR="007250BB" w:rsidRDefault="00B52A73">
            <w:r>
              <w:t>Proporcionar retroalimentación y apoyo frecuentes, oportunos y sistemáticos sobre las prácticas de instrucción</w:t>
            </w:r>
          </w:p>
        </w:tc>
        <w:tc>
          <w:tcPr>
            <w:tcW w:w="0" w:type="auto"/>
            <w:vAlign w:val="center"/>
          </w:tcPr>
          <w:p w14:paraId="3A958279" w14:textId="77777777" w:rsidR="007250BB" w:rsidRDefault="00B52A73">
            <w:r>
              <w:t>Emergente</w:t>
            </w:r>
          </w:p>
        </w:tc>
      </w:tr>
    </w:tbl>
    <w:p w14:paraId="3A95827B" w14:textId="77777777" w:rsidR="007250BB" w:rsidRDefault="00B52A73">
      <w:pPr>
        <w:pStyle w:val="Heading2"/>
      </w:pPr>
      <w:r>
        <w:t>Empoderar el liderazgo</w:t>
      </w:r>
    </w:p>
    <w:tbl>
      <w:tblPr>
        <w:tblStyle w:val="TableGrid"/>
        <w:tblW w:w="5000" w:type="pct"/>
        <w:tblLook w:val="04A0" w:firstRow="1" w:lastRow="0" w:firstColumn="1" w:lastColumn="0" w:noHBand="0" w:noVBand="1"/>
      </w:tblPr>
      <w:tblGrid>
        <w:gridCol w:w="11693"/>
        <w:gridCol w:w="2923"/>
      </w:tblGrid>
      <w:tr w:rsidR="007250BB" w14:paraId="3A95827E" w14:textId="77777777">
        <w:tc>
          <w:tcPr>
            <w:tcW w:w="4000" w:type="pct"/>
            <w:vAlign w:val="center"/>
          </w:tcPr>
          <w:p w14:paraId="3A95827C" w14:textId="77777777" w:rsidR="007250BB" w:rsidRDefault="00B52A73">
            <w:r>
              <w:t>Fomentar una cultura de altas expectativas de éxito para todos los estudiantes, educadores, familias y miembros de la comunidad.</w:t>
            </w:r>
          </w:p>
        </w:tc>
        <w:tc>
          <w:tcPr>
            <w:tcW w:w="0" w:type="auto"/>
            <w:vAlign w:val="center"/>
          </w:tcPr>
          <w:p w14:paraId="3A95827D" w14:textId="77777777" w:rsidR="007250BB" w:rsidRDefault="00B52A73">
            <w:r>
              <w:t>Emergente</w:t>
            </w:r>
          </w:p>
        </w:tc>
      </w:tr>
      <w:tr w:rsidR="007250BB" w14:paraId="3A958281" w14:textId="77777777">
        <w:tc>
          <w:tcPr>
            <w:tcW w:w="4000" w:type="pct"/>
            <w:vAlign w:val="center"/>
          </w:tcPr>
          <w:p w14:paraId="3A95827F" w14:textId="77777777" w:rsidR="007250BB" w:rsidRDefault="00B52A73">
            <w:r>
              <w:t>Dar forma colectivamente a la visión para la mejora continua de la enseñanza y el aprendizaje.</w:t>
            </w:r>
          </w:p>
        </w:tc>
        <w:tc>
          <w:tcPr>
            <w:tcW w:w="0" w:type="auto"/>
            <w:vAlign w:val="center"/>
          </w:tcPr>
          <w:p w14:paraId="3A958280" w14:textId="77777777" w:rsidR="007250BB" w:rsidRDefault="00B52A73">
            <w:r>
              <w:t>Emergente</w:t>
            </w:r>
          </w:p>
        </w:tc>
      </w:tr>
      <w:tr w:rsidR="007250BB" w14:paraId="3A958284" w14:textId="77777777">
        <w:tc>
          <w:tcPr>
            <w:tcW w:w="4000" w:type="pct"/>
            <w:vAlign w:val="center"/>
          </w:tcPr>
          <w:p w14:paraId="3A958282" w14:textId="77777777" w:rsidR="007250BB" w:rsidRDefault="00B52A73">
            <w:r>
              <w:t>Desarrollar la capacidad de liderazgo y empoderar al personal en el desarrollo y la implementación exitosa de iniciativas que sirvan mejor a los estudiantes, al personal y a la escuela</w:t>
            </w:r>
          </w:p>
        </w:tc>
        <w:tc>
          <w:tcPr>
            <w:tcW w:w="0" w:type="auto"/>
            <w:vAlign w:val="center"/>
          </w:tcPr>
          <w:p w14:paraId="3A958283" w14:textId="77777777" w:rsidR="007250BB" w:rsidRDefault="00B52A73">
            <w:r>
              <w:t>Operacional</w:t>
            </w:r>
          </w:p>
        </w:tc>
      </w:tr>
      <w:tr w:rsidR="007250BB" w14:paraId="3A958287" w14:textId="77777777">
        <w:tc>
          <w:tcPr>
            <w:tcW w:w="4000" w:type="pct"/>
            <w:vAlign w:val="center"/>
          </w:tcPr>
          <w:p w14:paraId="3A958285" w14:textId="77777777" w:rsidR="007250BB" w:rsidRDefault="00B52A73">
            <w:r>
              <w:t>Organizar los recursos programáticos, humanos y de capital fiscal alineados con el plan de mejoramiento escolar y las necesidades de la comunidad escolar</w:t>
            </w:r>
          </w:p>
        </w:tc>
        <w:tc>
          <w:tcPr>
            <w:tcW w:w="0" w:type="auto"/>
            <w:vAlign w:val="center"/>
          </w:tcPr>
          <w:p w14:paraId="3A958286" w14:textId="77777777" w:rsidR="007250BB" w:rsidRDefault="00B52A73">
            <w:r>
              <w:t>Emergente</w:t>
            </w:r>
          </w:p>
        </w:tc>
      </w:tr>
      <w:tr w:rsidR="007250BB" w14:paraId="3A95828A" w14:textId="77777777">
        <w:tc>
          <w:tcPr>
            <w:tcW w:w="4000" w:type="pct"/>
            <w:vAlign w:val="center"/>
          </w:tcPr>
          <w:p w14:paraId="3A958288" w14:textId="77777777" w:rsidR="007250BB" w:rsidRDefault="00B52A73">
            <w:r>
              <w:t>Monitorear continuamente la implementación del plan de mejora escolar y ajustarlo según sea necesario</w:t>
            </w:r>
          </w:p>
        </w:tc>
        <w:tc>
          <w:tcPr>
            <w:tcW w:w="0" w:type="auto"/>
            <w:vAlign w:val="center"/>
          </w:tcPr>
          <w:p w14:paraId="3A958289" w14:textId="77777777" w:rsidR="007250BB" w:rsidRDefault="00B52A73">
            <w:r>
              <w:t>Operacional</w:t>
            </w:r>
          </w:p>
        </w:tc>
      </w:tr>
    </w:tbl>
    <w:p w14:paraId="3A95828B" w14:textId="77777777" w:rsidR="007250BB" w:rsidRDefault="00B52A73">
      <w:pPr>
        <w:pStyle w:val="Heading2"/>
      </w:pPr>
      <w:r>
        <w:t>Proporcionar sistemas de apoyo centrados en el estudiante</w:t>
      </w:r>
    </w:p>
    <w:tbl>
      <w:tblPr>
        <w:tblStyle w:val="TableGrid"/>
        <w:tblW w:w="5000" w:type="pct"/>
        <w:tblLook w:val="04A0" w:firstRow="1" w:lastRow="0" w:firstColumn="1" w:lastColumn="0" w:noHBand="0" w:noVBand="1"/>
      </w:tblPr>
      <w:tblGrid>
        <w:gridCol w:w="11693"/>
        <w:gridCol w:w="2923"/>
      </w:tblGrid>
      <w:tr w:rsidR="007250BB" w14:paraId="3A95828E" w14:textId="77777777">
        <w:tc>
          <w:tcPr>
            <w:tcW w:w="4000" w:type="pct"/>
            <w:vAlign w:val="center"/>
          </w:tcPr>
          <w:p w14:paraId="3A95828C" w14:textId="77777777" w:rsidR="007250BB" w:rsidRDefault="00B52A73">
            <w:r>
              <w:t>Promover y mantener un ambiente escolar positivo donde todos los miembros se sientan bienvenidos, apoyados y seguros en la escuela: social, emocional, intelectual y físicamente</w:t>
            </w:r>
          </w:p>
        </w:tc>
        <w:tc>
          <w:tcPr>
            <w:tcW w:w="0" w:type="auto"/>
            <w:vAlign w:val="center"/>
          </w:tcPr>
          <w:p w14:paraId="3A95828D" w14:textId="77777777" w:rsidR="007250BB" w:rsidRDefault="00B52A73">
            <w:r>
              <w:t>Operacional</w:t>
            </w:r>
          </w:p>
        </w:tc>
      </w:tr>
      <w:tr w:rsidR="007250BB" w14:paraId="3A958291" w14:textId="77777777">
        <w:tc>
          <w:tcPr>
            <w:tcW w:w="4000" w:type="pct"/>
            <w:vAlign w:val="center"/>
          </w:tcPr>
          <w:p w14:paraId="3A95828F" w14:textId="77777777" w:rsidR="007250BB" w:rsidRDefault="00B52A73">
            <w:r>
              <w:t>Implementar un sistema basado en evidencia de intervenciones y apoyos de comportamiento positivo en toda la escuela.</w:t>
            </w:r>
          </w:p>
        </w:tc>
        <w:tc>
          <w:tcPr>
            <w:tcW w:w="0" w:type="auto"/>
            <w:vAlign w:val="center"/>
          </w:tcPr>
          <w:p w14:paraId="3A958290" w14:textId="77777777" w:rsidR="007250BB" w:rsidRDefault="00B52A73">
            <w:r>
              <w:t>Operacional</w:t>
            </w:r>
          </w:p>
        </w:tc>
      </w:tr>
      <w:tr w:rsidR="007250BB" w14:paraId="3A958294" w14:textId="77777777">
        <w:tc>
          <w:tcPr>
            <w:tcW w:w="4000" w:type="pct"/>
            <w:vAlign w:val="center"/>
          </w:tcPr>
          <w:p w14:paraId="3A958292" w14:textId="77777777" w:rsidR="007250BB" w:rsidRDefault="00B52A73">
            <w:r>
              <w:t>Implementar un sistema de varios niveles de apoyo para lo académico y el comportamiento</w:t>
            </w:r>
          </w:p>
        </w:tc>
        <w:tc>
          <w:tcPr>
            <w:tcW w:w="0" w:type="auto"/>
            <w:vAlign w:val="center"/>
          </w:tcPr>
          <w:p w14:paraId="3A958293" w14:textId="77777777" w:rsidR="007250BB" w:rsidRDefault="00B52A73">
            <w:r>
              <w:t>Emergente</w:t>
            </w:r>
          </w:p>
        </w:tc>
      </w:tr>
      <w:tr w:rsidR="007250BB" w14:paraId="3A958297" w14:textId="77777777">
        <w:tc>
          <w:tcPr>
            <w:tcW w:w="4000" w:type="pct"/>
            <w:vAlign w:val="center"/>
          </w:tcPr>
          <w:p w14:paraId="3A958295" w14:textId="77777777" w:rsidR="007250BB" w:rsidRDefault="00B52A73">
            <w:r>
              <w:t>Implementar estrategias basadas en evidencia para involucrar a las familias en el apoyo al aprendizaje.</w:t>
            </w:r>
          </w:p>
        </w:tc>
        <w:tc>
          <w:tcPr>
            <w:tcW w:w="0" w:type="auto"/>
            <w:vAlign w:val="center"/>
          </w:tcPr>
          <w:p w14:paraId="3A958296" w14:textId="77777777" w:rsidR="007250BB" w:rsidRDefault="00B52A73">
            <w:r>
              <w:t>Emergente</w:t>
            </w:r>
          </w:p>
        </w:tc>
      </w:tr>
      <w:tr w:rsidR="007250BB" w14:paraId="3A95829A" w14:textId="77777777">
        <w:tc>
          <w:tcPr>
            <w:tcW w:w="4000" w:type="pct"/>
            <w:vAlign w:val="center"/>
          </w:tcPr>
          <w:p w14:paraId="3A958298" w14:textId="77777777" w:rsidR="007250BB" w:rsidRDefault="00B52A73">
            <w:r>
              <w:t>Asociarse con empresas locales, organizaciones comunitarias y otras agencias para satisfacer las necesidades de la escuela.</w:t>
            </w:r>
          </w:p>
        </w:tc>
        <w:tc>
          <w:tcPr>
            <w:tcW w:w="0" w:type="auto"/>
            <w:vAlign w:val="center"/>
          </w:tcPr>
          <w:p w14:paraId="3A958299" w14:textId="77777777" w:rsidR="007250BB" w:rsidRDefault="00B52A73">
            <w:r>
              <w:t>Emergente</w:t>
            </w:r>
          </w:p>
        </w:tc>
      </w:tr>
    </w:tbl>
    <w:p w14:paraId="3A95829B" w14:textId="77777777" w:rsidR="007250BB" w:rsidRDefault="00B52A73">
      <w:pPr>
        <w:pStyle w:val="Heading2"/>
      </w:pPr>
      <w:r>
        <w:t>Fomentar el aprendizaje profesional de calidad</w:t>
      </w:r>
    </w:p>
    <w:tbl>
      <w:tblPr>
        <w:tblStyle w:val="TableGrid"/>
        <w:tblW w:w="5000" w:type="pct"/>
        <w:tblLook w:val="04A0" w:firstRow="1" w:lastRow="0" w:firstColumn="1" w:lastColumn="0" w:noHBand="0" w:noVBand="1"/>
      </w:tblPr>
      <w:tblGrid>
        <w:gridCol w:w="11693"/>
        <w:gridCol w:w="2923"/>
      </w:tblGrid>
      <w:tr w:rsidR="007250BB" w14:paraId="3A95829E" w14:textId="77777777">
        <w:tc>
          <w:tcPr>
            <w:tcW w:w="4000" w:type="pct"/>
            <w:vAlign w:val="center"/>
          </w:tcPr>
          <w:p w14:paraId="3A95829C" w14:textId="77777777" w:rsidR="007250BB" w:rsidRDefault="00B52A73">
            <w:r>
              <w:t>Identificar las necesidades de aprendizaje profesional a través del análisis de una variedad de datos</w:t>
            </w:r>
          </w:p>
        </w:tc>
        <w:tc>
          <w:tcPr>
            <w:tcW w:w="0" w:type="auto"/>
            <w:vAlign w:val="center"/>
          </w:tcPr>
          <w:p w14:paraId="3A95829D" w14:textId="77777777" w:rsidR="007250BB" w:rsidRDefault="00B52A73">
            <w:r>
              <w:t>Operacional</w:t>
            </w:r>
          </w:p>
        </w:tc>
      </w:tr>
      <w:tr w:rsidR="007250BB" w14:paraId="3A9582A1" w14:textId="77777777">
        <w:tc>
          <w:tcPr>
            <w:tcW w:w="4000" w:type="pct"/>
            <w:vAlign w:val="center"/>
          </w:tcPr>
          <w:p w14:paraId="3A95829F" w14:textId="77777777" w:rsidR="007250BB" w:rsidRDefault="00B52A73">
            <w:r>
              <w:lastRenderedPageBreak/>
              <w:t>Utilice múltiples diseños de aprendizaje profesional para satisfacer las necesidades de aprendizaje del personal</w:t>
            </w:r>
          </w:p>
        </w:tc>
        <w:tc>
          <w:tcPr>
            <w:tcW w:w="0" w:type="auto"/>
            <w:vAlign w:val="center"/>
          </w:tcPr>
          <w:p w14:paraId="3A9582A0" w14:textId="77777777" w:rsidR="007250BB" w:rsidRDefault="00B52A73">
            <w:r>
              <w:t>Emergente</w:t>
            </w:r>
          </w:p>
        </w:tc>
      </w:tr>
      <w:tr w:rsidR="007250BB" w14:paraId="3A9582A4" w14:textId="77777777">
        <w:tc>
          <w:tcPr>
            <w:tcW w:w="4000" w:type="pct"/>
            <w:vAlign w:val="center"/>
          </w:tcPr>
          <w:p w14:paraId="3A9582A2" w14:textId="77777777" w:rsidR="007250BB" w:rsidRDefault="00B52A73">
            <w:r>
              <w:t>Monitorear y evaluar el impacto del aprendizaje profesional en las prácticas del personal y el aprendizaje de los estudiantes</w:t>
            </w:r>
          </w:p>
        </w:tc>
        <w:tc>
          <w:tcPr>
            <w:tcW w:w="0" w:type="auto"/>
            <w:vAlign w:val="center"/>
          </w:tcPr>
          <w:p w14:paraId="3A9582A3" w14:textId="77777777" w:rsidR="007250BB" w:rsidRDefault="00B52A73">
            <w:r>
              <w:t>Emergente</w:t>
            </w:r>
          </w:p>
        </w:tc>
      </w:tr>
    </w:tbl>
    <w:p w14:paraId="3A9582A5" w14:textId="77777777" w:rsidR="007250BB" w:rsidRDefault="00B52A73">
      <w:pPr>
        <w:pStyle w:val="Heading2"/>
      </w:pPr>
      <w:r>
        <w:t>Resumen</w:t>
      </w:r>
    </w:p>
    <w:p w14:paraId="3A9582A6" w14:textId="77777777" w:rsidR="007250BB" w:rsidRDefault="00B52A73">
      <w:pPr>
        <w:pStyle w:val="Heading3"/>
      </w:pPr>
      <w:r>
        <w:t>Fortalezas</w:t>
      </w:r>
    </w:p>
    <w:p w14:paraId="3A9582A7" w14:textId="77777777" w:rsidR="007250BB" w:rsidRDefault="00B52A73">
      <w:r>
        <w:t>¿Qué Prácticas Esenciales están actualmente en Funcionamiento o Ejemplares y podrían aprovecharse en sus esfuerzos por mejorar sus desafíos más apremiantes?</w:t>
      </w:r>
    </w:p>
    <w:tbl>
      <w:tblPr>
        <w:tblStyle w:val="TableGrid"/>
        <w:tblW w:w="5000" w:type="pct"/>
        <w:tblLook w:val="04A0" w:firstRow="1" w:lastRow="0" w:firstColumn="1" w:lastColumn="0" w:noHBand="0" w:noVBand="1"/>
      </w:tblPr>
      <w:tblGrid>
        <w:gridCol w:w="14616"/>
      </w:tblGrid>
      <w:tr w:rsidR="007250BB" w14:paraId="3A9582A9" w14:textId="77777777">
        <w:tc>
          <w:tcPr>
            <w:tcW w:w="0" w:type="auto"/>
            <w:vAlign w:val="center"/>
          </w:tcPr>
          <w:p w14:paraId="3A9582A8" w14:textId="77777777" w:rsidR="007250BB" w:rsidRDefault="00B52A73">
            <w:r>
              <w:t>Alinear los materiales curriculares y los planes de lecciones con los Estándares de PA</w:t>
            </w:r>
          </w:p>
        </w:tc>
      </w:tr>
      <w:tr w:rsidR="007250BB" w14:paraId="3A9582AB" w14:textId="77777777">
        <w:tc>
          <w:tcPr>
            <w:tcW w:w="0" w:type="auto"/>
            <w:vAlign w:val="center"/>
          </w:tcPr>
          <w:p w14:paraId="3A9582AA" w14:textId="77777777" w:rsidR="007250BB" w:rsidRDefault="00B52A73">
            <w:r>
              <w:t>Usar una variedad de evaluaciones (incluyendo diagnósticas, formativas y sumativas) para monitorear el aprendizaje de los estudiantes y ajustar los programas y las prácticas de instrucción.</w:t>
            </w:r>
          </w:p>
        </w:tc>
      </w:tr>
      <w:tr w:rsidR="007250BB" w14:paraId="3A9582AD" w14:textId="77777777">
        <w:tc>
          <w:tcPr>
            <w:tcW w:w="0" w:type="auto"/>
            <w:vAlign w:val="center"/>
          </w:tcPr>
          <w:p w14:paraId="3A9582AC" w14:textId="77777777" w:rsidR="007250BB" w:rsidRDefault="00B52A73">
            <w:r>
              <w:t>Implementar un sistema basado en evidencia de intervenciones y apoyos para el comportamiento positivo en toda la escuela.</w:t>
            </w:r>
          </w:p>
        </w:tc>
      </w:tr>
      <w:tr w:rsidR="007250BB" w14:paraId="3A9582AF" w14:textId="77777777">
        <w:tc>
          <w:tcPr>
            <w:tcW w:w="0" w:type="auto"/>
            <w:vAlign w:val="center"/>
          </w:tcPr>
          <w:p w14:paraId="3A9582AE" w14:textId="77777777" w:rsidR="007250BB" w:rsidRDefault="00B52A73">
            <w:r>
              <w:t>Desarrollar la capacidad de liderazgo y empoderar al personal en el desarrollo y la implementación exitosa de iniciativas que sirvan mejor a los estudiantes, al personal y a la escuela</w:t>
            </w:r>
          </w:p>
        </w:tc>
      </w:tr>
      <w:tr w:rsidR="007250BB" w14:paraId="3A9582B1" w14:textId="77777777">
        <w:tc>
          <w:tcPr>
            <w:tcW w:w="0" w:type="auto"/>
            <w:vAlign w:val="center"/>
          </w:tcPr>
          <w:p w14:paraId="3A9582B0" w14:textId="77777777" w:rsidR="007250BB" w:rsidRDefault="00B52A73">
            <w:r>
              <w:t>Monitorear continuamente la implementación del plan de mejora escolar y ajustarlo según sea necesario</w:t>
            </w:r>
          </w:p>
        </w:tc>
      </w:tr>
    </w:tbl>
    <w:p w14:paraId="3A9582B2" w14:textId="77777777" w:rsidR="007250BB" w:rsidRDefault="00B52A73">
      <w:pPr>
        <w:pStyle w:val="Heading3"/>
      </w:pPr>
      <w:r>
        <w:t>Desafíos</w:t>
      </w:r>
    </w:p>
    <w:p w14:paraId="3A9582B3" w14:textId="77777777" w:rsidR="007250BB" w:rsidRDefault="00B52A73">
      <w:r>
        <w:t>Pensando en todos los desafíos más apremiantes identificados en las secciones anteriores, ¿cuáles de las Prácticas Esenciales que actualmente aún no son evidentes o emergentes, si se mejoran, tendrían un gran impacto en su progreso en el logro de su misión, visión y objetivos intermedios del Índice de PA Preparado para el Futuro en las Medidas de Evaluación Estatal, las Medidas en Camino Correcto o las Medidas Universitarias y Profesionales?</w:t>
      </w:r>
    </w:p>
    <w:tbl>
      <w:tblPr>
        <w:tblStyle w:val="TableGrid"/>
        <w:tblW w:w="5000" w:type="pct"/>
        <w:tblLook w:val="04A0" w:firstRow="1" w:lastRow="0" w:firstColumn="1" w:lastColumn="0" w:noHBand="0" w:noVBand="1"/>
      </w:tblPr>
      <w:tblGrid>
        <w:gridCol w:w="14616"/>
      </w:tblGrid>
      <w:tr w:rsidR="007250BB" w14:paraId="3A9582B5" w14:textId="77777777">
        <w:tc>
          <w:tcPr>
            <w:tcW w:w="0" w:type="auto"/>
            <w:vAlign w:val="center"/>
          </w:tcPr>
          <w:p w14:paraId="3A9582B4" w14:textId="77777777" w:rsidR="007250BB" w:rsidRDefault="00B52A73">
            <w:r>
              <w:t>Utilice procesos de planificación sistemáticos y colaborativos para garantizar que la instrucción esté coordinada, alineada y basada en evidencia.</w:t>
            </w:r>
          </w:p>
        </w:tc>
      </w:tr>
      <w:tr w:rsidR="007250BB" w14:paraId="3A9582B7" w14:textId="77777777">
        <w:tc>
          <w:tcPr>
            <w:tcW w:w="0" w:type="auto"/>
            <w:vAlign w:val="center"/>
          </w:tcPr>
          <w:p w14:paraId="3A9582B6" w14:textId="77777777" w:rsidR="007250BB" w:rsidRDefault="00B52A73">
            <w:r>
              <w:t>Identificar las necesidades de aprendizaje profesional a través del análisis de una variedad de datos</w:t>
            </w:r>
          </w:p>
        </w:tc>
      </w:tr>
      <w:tr w:rsidR="007250BB" w14:paraId="3A9582B9" w14:textId="77777777">
        <w:tc>
          <w:tcPr>
            <w:tcW w:w="0" w:type="auto"/>
            <w:vAlign w:val="center"/>
          </w:tcPr>
          <w:p w14:paraId="3A9582B8" w14:textId="77777777" w:rsidR="007250BB" w:rsidRDefault="00B52A73">
            <w:r>
              <w:t>Identificar y abordar las necesidades individuales de aprendizaje de los estudiantes</w:t>
            </w:r>
          </w:p>
        </w:tc>
      </w:tr>
    </w:tbl>
    <w:p w14:paraId="3A9582BA" w14:textId="77777777" w:rsidR="007250BB" w:rsidRDefault="00B52A73">
      <w:r>
        <w:br/>
      </w:r>
      <w:r>
        <w:br/>
      </w:r>
      <w:r>
        <w:br/>
      </w:r>
      <w:r>
        <w:br/>
      </w:r>
      <w:r>
        <w:br/>
      </w:r>
      <w:r>
        <w:lastRenderedPageBreak/>
        <w:br/>
      </w:r>
      <w:r>
        <w:br w:type="page"/>
      </w:r>
    </w:p>
    <w:p w14:paraId="3A9582BB" w14:textId="77777777" w:rsidR="007250BB" w:rsidRDefault="00B52A73">
      <w:pPr>
        <w:pStyle w:val="Heading1"/>
      </w:pPr>
      <w:r>
        <w:lastRenderedPageBreak/>
        <w:t>Resumen de las fortalezas y desafíos de la evaluación de necesidades</w:t>
      </w:r>
    </w:p>
    <w:p w14:paraId="3A9582BC" w14:textId="77777777" w:rsidR="007250BB" w:rsidRDefault="00B52A73">
      <w:pPr>
        <w:pStyle w:val="Heading2"/>
      </w:pPr>
      <w:r>
        <w:t>Fortalezas</w:t>
      </w:r>
    </w:p>
    <w:p w14:paraId="3A9582BD" w14:textId="77777777" w:rsidR="007250BB" w:rsidRDefault="00B52A73">
      <w:r>
        <w:t>Examina el resumen de fortalezas. Identifique las fortalezas que están contribuyendo más positivamente al logro de su misión y visión. Marque la casilla a la derecha de estas fortalezas identificadas.</w:t>
      </w:r>
    </w:p>
    <w:tbl>
      <w:tblPr>
        <w:tblStyle w:val="TableGrid"/>
        <w:tblW w:w="5000" w:type="pct"/>
        <w:tblLook w:val="04A0" w:firstRow="1" w:lastRow="0" w:firstColumn="1" w:lastColumn="0" w:noHBand="0" w:noVBand="1"/>
      </w:tblPr>
      <w:tblGrid>
        <w:gridCol w:w="11693"/>
        <w:gridCol w:w="2923"/>
      </w:tblGrid>
      <w:tr w:rsidR="007250BB" w14:paraId="3A9582C0" w14:textId="77777777">
        <w:tc>
          <w:tcPr>
            <w:tcW w:w="4000" w:type="pct"/>
            <w:vAlign w:val="center"/>
          </w:tcPr>
          <w:p w14:paraId="3A9582BE" w14:textId="77777777" w:rsidR="007250BB" w:rsidRDefault="00B52A73">
            <w:r>
              <w:t>Fuerza</w:t>
            </w:r>
          </w:p>
        </w:tc>
        <w:tc>
          <w:tcPr>
            <w:tcW w:w="0" w:type="auto"/>
            <w:vAlign w:val="center"/>
          </w:tcPr>
          <w:p w14:paraId="3A9582BF" w14:textId="77777777" w:rsidR="007250BB" w:rsidRDefault="00B52A73">
            <w:r>
              <w:t>Verifique que se considere en el plan</w:t>
            </w:r>
          </w:p>
        </w:tc>
      </w:tr>
      <w:tr w:rsidR="007250BB" w14:paraId="3A9582C3" w14:textId="77777777">
        <w:tc>
          <w:tcPr>
            <w:tcW w:w="0" w:type="auto"/>
            <w:vAlign w:val="center"/>
          </w:tcPr>
          <w:p w14:paraId="3A9582C1" w14:textId="77777777" w:rsidR="007250BB" w:rsidRDefault="00B52A73">
            <w:r>
              <w:t xml:space="preserve">En 2022-2023, el 85% del grupo de todos los estudiantes de WHEMS superó el estándar, lo que demuestra un crecimiento en ELA, por encima del puntaje de crecimiento promedio estatal del 75%. </w:t>
            </w:r>
          </w:p>
        </w:tc>
        <w:tc>
          <w:tcPr>
            <w:tcW w:w="0" w:type="auto"/>
            <w:vAlign w:val="center"/>
          </w:tcPr>
          <w:p w14:paraId="3A9582C2" w14:textId="77777777" w:rsidR="007250BB" w:rsidRDefault="00B52A73">
            <w:r>
              <w:t>Falso</w:t>
            </w:r>
          </w:p>
        </w:tc>
      </w:tr>
      <w:tr w:rsidR="007250BB" w14:paraId="3A9582C6" w14:textId="77777777">
        <w:tc>
          <w:tcPr>
            <w:tcW w:w="0" w:type="auto"/>
            <w:vAlign w:val="center"/>
          </w:tcPr>
          <w:p w14:paraId="3A9582C4" w14:textId="77777777" w:rsidR="007250BB" w:rsidRDefault="00B52A73">
            <w:r>
              <w:t>En 2022-2023, el 97% del grupo de todos los estudiantes de WHEMS superó el estándar, lo que demuestra un crecimiento en Matemáticas/Álgebra, por encima del puntaje de crecimiento estatal del 75.3%.</w:t>
            </w:r>
          </w:p>
        </w:tc>
        <w:tc>
          <w:tcPr>
            <w:tcW w:w="0" w:type="auto"/>
            <w:vAlign w:val="center"/>
          </w:tcPr>
          <w:p w14:paraId="3A9582C5" w14:textId="77777777" w:rsidR="007250BB" w:rsidRDefault="00B52A73">
            <w:r>
              <w:t>Falso</w:t>
            </w:r>
          </w:p>
        </w:tc>
      </w:tr>
      <w:tr w:rsidR="007250BB" w14:paraId="3A9582C9" w14:textId="77777777">
        <w:tc>
          <w:tcPr>
            <w:tcW w:w="0" w:type="auto"/>
            <w:vAlign w:val="center"/>
          </w:tcPr>
          <w:p w14:paraId="3A9582C7" w14:textId="77777777" w:rsidR="007250BB" w:rsidRDefault="00B52A73">
            <w:r>
              <w:t xml:space="preserve">En 2022-2023, el 85% del grupo de todos los estudiantes de WHEMS superó el estándar, lo que demuestra un crecimiento en ELA, por encima del puntaje de crecimiento promedio estatal del 75%. </w:t>
            </w:r>
          </w:p>
        </w:tc>
        <w:tc>
          <w:tcPr>
            <w:tcW w:w="0" w:type="auto"/>
            <w:vAlign w:val="center"/>
          </w:tcPr>
          <w:p w14:paraId="3A9582C8" w14:textId="77777777" w:rsidR="007250BB" w:rsidRDefault="00B52A73">
            <w:r>
              <w:t>Falso</w:t>
            </w:r>
          </w:p>
        </w:tc>
      </w:tr>
      <w:tr w:rsidR="007250BB" w14:paraId="3A9582CC" w14:textId="77777777">
        <w:tc>
          <w:tcPr>
            <w:tcW w:w="0" w:type="auto"/>
            <w:vAlign w:val="center"/>
          </w:tcPr>
          <w:p w14:paraId="3A9582CA" w14:textId="77777777" w:rsidR="007250BB" w:rsidRDefault="00B52A73">
            <w:r>
              <w:t>En 2023-2024, el 7º grado aumentó el porcentaje de ELA de Study Island de Competente/Avanzado de BOY a EOY Benchmarks.</w:t>
            </w:r>
          </w:p>
        </w:tc>
        <w:tc>
          <w:tcPr>
            <w:tcW w:w="0" w:type="auto"/>
            <w:vAlign w:val="center"/>
          </w:tcPr>
          <w:p w14:paraId="3A9582CB" w14:textId="77777777" w:rsidR="007250BB" w:rsidRDefault="00B52A73">
            <w:r>
              <w:t>Falso</w:t>
            </w:r>
          </w:p>
        </w:tc>
      </w:tr>
      <w:tr w:rsidR="007250BB" w14:paraId="3A9582CF" w14:textId="77777777">
        <w:tc>
          <w:tcPr>
            <w:tcW w:w="0" w:type="auto"/>
            <w:vAlign w:val="center"/>
          </w:tcPr>
          <w:p w14:paraId="3A9582CD" w14:textId="77777777" w:rsidR="007250BB" w:rsidRDefault="00B52A73">
            <w:r>
              <w:t>En las Evaluaciones de Lectura de Estrellas 2023-2024, el 10% del Grupo de Todos los Estudiantes pasó de la categoría por debajo del percentil 25 del BOY al EOY.</w:t>
            </w:r>
          </w:p>
        </w:tc>
        <w:tc>
          <w:tcPr>
            <w:tcW w:w="0" w:type="auto"/>
            <w:vAlign w:val="center"/>
          </w:tcPr>
          <w:p w14:paraId="3A9582CE" w14:textId="77777777" w:rsidR="007250BB" w:rsidRDefault="00B52A73">
            <w:r>
              <w:t>Falso</w:t>
            </w:r>
          </w:p>
        </w:tc>
      </w:tr>
      <w:tr w:rsidR="007250BB" w14:paraId="3A9582D2" w14:textId="77777777">
        <w:tc>
          <w:tcPr>
            <w:tcW w:w="0" w:type="auto"/>
            <w:vAlign w:val="center"/>
          </w:tcPr>
          <w:p w14:paraId="3A9582D0" w14:textId="77777777" w:rsidR="007250BB" w:rsidRDefault="00B52A73">
            <w:r>
              <w:t>En las evaluaciones de matemáticas Star 2023-2024, el 7.3% del grupo de todos los estudiantes pasó de la categoría por debajo del percentil 25 del BOY al EOY.</w:t>
            </w:r>
          </w:p>
        </w:tc>
        <w:tc>
          <w:tcPr>
            <w:tcW w:w="0" w:type="auto"/>
            <w:vAlign w:val="center"/>
          </w:tcPr>
          <w:p w14:paraId="3A9582D1" w14:textId="77777777" w:rsidR="007250BB" w:rsidRDefault="00B52A73">
            <w:r>
              <w:t>Falso</w:t>
            </w:r>
          </w:p>
        </w:tc>
      </w:tr>
      <w:tr w:rsidR="007250BB" w14:paraId="3A9582D5" w14:textId="77777777">
        <w:tc>
          <w:tcPr>
            <w:tcW w:w="0" w:type="auto"/>
            <w:vAlign w:val="center"/>
          </w:tcPr>
          <w:p w14:paraId="3A9582D3" w14:textId="77777777" w:rsidR="007250BB" w:rsidRDefault="00B52A73">
            <w:r>
              <w:t>Implementar un sistema basado en evidencia de intervenciones y apoyos para el comportamiento positivo en toda la escuela.</w:t>
            </w:r>
          </w:p>
        </w:tc>
        <w:tc>
          <w:tcPr>
            <w:tcW w:w="0" w:type="auto"/>
            <w:vAlign w:val="center"/>
          </w:tcPr>
          <w:p w14:paraId="3A9582D4" w14:textId="77777777" w:rsidR="007250BB" w:rsidRDefault="00B52A73">
            <w:r>
              <w:t>Falso</w:t>
            </w:r>
          </w:p>
        </w:tc>
      </w:tr>
      <w:tr w:rsidR="007250BB" w14:paraId="3A9582D8" w14:textId="77777777">
        <w:tc>
          <w:tcPr>
            <w:tcW w:w="0" w:type="auto"/>
            <w:vAlign w:val="center"/>
          </w:tcPr>
          <w:p w14:paraId="3A9582D6" w14:textId="77777777" w:rsidR="007250BB" w:rsidRDefault="00B52A73">
            <w:r>
              <w:t xml:space="preserve">Usar una variedad de evaluaciones (incluyendo diagnósticas, formativas y sumativas) para monitorear el aprendizaje de los estudiantes y ajustar los programas y las prácticas de instrucción. </w:t>
            </w:r>
          </w:p>
        </w:tc>
        <w:tc>
          <w:tcPr>
            <w:tcW w:w="0" w:type="auto"/>
            <w:vAlign w:val="center"/>
          </w:tcPr>
          <w:p w14:paraId="3A9582D7" w14:textId="77777777" w:rsidR="007250BB" w:rsidRDefault="00B52A73">
            <w:r>
              <w:t>Verdadero</w:t>
            </w:r>
          </w:p>
        </w:tc>
      </w:tr>
      <w:tr w:rsidR="007250BB" w14:paraId="3A9582DB" w14:textId="77777777">
        <w:tc>
          <w:tcPr>
            <w:tcW w:w="0" w:type="auto"/>
            <w:vAlign w:val="center"/>
          </w:tcPr>
          <w:p w14:paraId="3A9582D9" w14:textId="77777777" w:rsidR="007250BB" w:rsidRDefault="00B52A73">
            <w:r>
              <w:t>Alinear los materiales curriculares y los planes de lecciones con los Estándares de PA</w:t>
            </w:r>
          </w:p>
        </w:tc>
        <w:tc>
          <w:tcPr>
            <w:tcW w:w="0" w:type="auto"/>
            <w:vAlign w:val="center"/>
          </w:tcPr>
          <w:p w14:paraId="3A9582DA" w14:textId="77777777" w:rsidR="007250BB" w:rsidRDefault="00B52A73">
            <w:r>
              <w:t>Falso</w:t>
            </w:r>
          </w:p>
        </w:tc>
      </w:tr>
      <w:tr w:rsidR="007250BB" w14:paraId="3A9582DE" w14:textId="77777777">
        <w:tc>
          <w:tcPr>
            <w:tcW w:w="0" w:type="auto"/>
            <w:vAlign w:val="center"/>
          </w:tcPr>
          <w:p w14:paraId="3A9582DC" w14:textId="77777777" w:rsidR="007250BB" w:rsidRDefault="00B52A73">
            <w:r>
              <w:t>El grupo de estudiantes con discapacidades de 2023 tuvo un 15.3% de competencia o avance en literatura de artes del lenguaje en inglés, un aumento del 9.8% con respecto a 2022.</w:t>
            </w:r>
          </w:p>
        </w:tc>
        <w:tc>
          <w:tcPr>
            <w:tcW w:w="0" w:type="auto"/>
            <w:vAlign w:val="center"/>
          </w:tcPr>
          <w:p w14:paraId="3A9582DD" w14:textId="77777777" w:rsidR="007250BB" w:rsidRDefault="00B52A73">
            <w:r>
              <w:t>Verdadero</w:t>
            </w:r>
          </w:p>
        </w:tc>
      </w:tr>
      <w:tr w:rsidR="007250BB" w14:paraId="3A9582E1" w14:textId="77777777">
        <w:tc>
          <w:tcPr>
            <w:tcW w:w="0" w:type="auto"/>
            <w:vAlign w:val="center"/>
          </w:tcPr>
          <w:p w14:paraId="3A9582DF" w14:textId="77777777" w:rsidR="007250BB" w:rsidRDefault="00B52A73">
            <w:r>
              <w:t>El grupo de estudiantes con discapacidades de 2023 tuvo un 13.6% de Competente o Avanzado en Ciencias/Biología y un aumento del 6.9% con respecto a 2022.</w:t>
            </w:r>
          </w:p>
        </w:tc>
        <w:tc>
          <w:tcPr>
            <w:tcW w:w="0" w:type="auto"/>
            <w:vAlign w:val="center"/>
          </w:tcPr>
          <w:p w14:paraId="3A9582E0" w14:textId="77777777" w:rsidR="007250BB" w:rsidRDefault="00B52A73">
            <w:r>
              <w:t>Verdadero</w:t>
            </w:r>
          </w:p>
        </w:tc>
      </w:tr>
      <w:tr w:rsidR="007250BB" w14:paraId="3A9582E4" w14:textId="77777777">
        <w:tc>
          <w:tcPr>
            <w:tcW w:w="0" w:type="auto"/>
            <w:vAlign w:val="center"/>
          </w:tcPr>
          <w:p w14:paraId="3A9582E2" w14:textId="77777777" w:rsidR="007250BB" w:rsidRDefault="00B52A73">
            <w:r>
              <w:t xml:space="preserve">Desarrollar la capacidad de liderazgo y empoderar al personal en el desarrollo y la implementación exitosa de iniciativas que sirvan mejor a los estudiantes, al personal y a la escuela </w:t>
            </w:r>
          </w:p>
        </w:tc>
        <w:tc>
          <w:tcPr>
            <w:tcW w:w="0" w:type="auto"/>
            <w:vAlign w:val="center"/>
          </w:tcPr>
          <w:p w14:paraId="3A9582E3" w14:textId="77777777" w:rsidR="007250BB" w:rsidRDefault="00B52A73">
            <w:r>
              <w:t>Falso</w:t>
            </w:r>
          </w:p>
        </w:tc>
      </w:tr>
      <w:tr w:rsidR="007250BB" w14:paraId="3A9582E7" w14:textId="77777777">
        <w:tc>
          <w:tcPr>
            <w:tcW w:w="0" w:type="auto"/>
            <w:vAlign w:val="center"/>
          </w:tcPr>
          <w:p w14:paraId="3A9582E5" w14:textId="77777777" w:rsidR="007250BB" w:rsidRDefault="00B52A73">
            <w:r>
              <w:t xml:space="preserve">Monitorear continuamente la implementación del plan de mejora escolar y ajustarlo según sea necesario </w:t>
            </w:r>
          </w:p>
        </w:tc>
        <w:tc>
          <w:tcPr>
            <w:tcW w:w="0" w:type="auto"/>
            <w:vAlign w:val="center"/>
          </w:tcPr>
          <w:p w14:paraId="3A9582E6" w14:textId="77777777" w:rsidR="007250BB" w:rsidRDefault="00B52A73">
            <w:r>
              <w:t>Verdadero</w:t>
            </w:r>
          </w:p>
        </w:tc>
      </w:tr>
      <w:tr w:rsidR="007250BB" w14:paraId="3A9582EA" w14:textId="77777777">
        <w:tc>
          <w:tcPr>
            <w:tcW w:w="0" w:type="auto"/>
            <w:vAlign w:val="center"/>
          </w:tcPr>
          <w:p w14:paraId="3A9582E8" w14:textId="77777777" w:rsidR="007250BB" w:rsidRDefault="00B52A73">
            <w:r>
              <w:t>Índice de preparación para el futuro 2022-2023 Porcentaje de referencia de estándares de carrera de grado 5, grado 8 y/o grado 11.  Opciones 360</w:t>
            </w:r>
          </w:p>
        </w:tc>
        <w:tc>
          <w:tcPr>
            <w:tcW w:w="0" w:type="auto"/>
            <w:vAlign w:val="center"/>
          </w:tcPr>
          <w:p w14:paraId="3A9582E9" w14:textId="77777777" w:rsidR="007250BB" w:rsidRDefault="00B52A73">
            <w:r>
              <w:t>Falso</w:t>
            </w:r>
          </w:p>
        </w:tc>
      </w:tr>
      <w:tr w:rsidR="007250BB" w14:paraId="3A9582ED" w14:textId="77777777">
        <w:tc>
          <w:tcPr>
            <w:tcW w:w="0" w:type="auto"/>
            <w:vAlign w:val="center"/>
          </w:tcPr>
          <w:p w14:paraId="3A9582EB" w14:textId="77777777" w:rsidR="007250BB" w:rsidRDefault="00B52A73">
            <w:r>
              <w:lastRenderedPageBreak/>
              <w:t>En 2022-2023, el 97% del grupo de todos los estudiantes de WHEMS superó el estándar, lo que demuestra un crecimiento en Matemáticas/Álgebra, por encima del puntaje de crecimiento estatal del 75.3%.</w:t>
            </w:r>
          </w:p>
        </w:tc>
        <w:tc>
          <w:tcPr>
            <w:tcW w:w="0" w:type="auto"/>
            <w:vAlign w:val="center"/>
          </w:tcPr>
          <w:p w14:paraId="3A9582EC" w14:textId="77777777" w:rsidR="007250BB" w:rsidRDefault="00B52A73">
            <w:r>
              <w:t>Falso</w:t>
            </w:r>
          </w:p>
        </w:tc>
      </w:tr>
      <w:tr w:rsidR="007250BB" w14:paraId="3A9582F0" w14:textId="77777777">
        <w:tc>
          <w:tcPr>
            <w:tcW w:w="0" w:type="auto"/>
            <w:vAlign w:val="center"/>
          </w:tcPr>
          <w:p w14:paraId="3A9582EE" w14:textId="77777777" w:rsidR="007250BB" w:rsidRDefault="00B52A73">
            <w:r>
              <w:t>ninguno</w:t>
            </w:r>
          </w:p>
        </w:tc>
        <w:tc>
          <w:tcPr>
            <w:tcW w:w="0" w:type="auto"/>
            <w:vAlign w:val="center"/>
          </w:tcPr>
          <w:p w14:paraId="3A9582EF" w14:textId="77777777" w:rsidR="007250BB" w:rsidRDefault="00B52A73">
            <w:r>
              <w:t>Falso</w:t>
            </w:r>
          </w:p>
        </w:tc>
      </w:tr>
    </w:tbl>
    <w:p w14:paraId="3A9582F1" w14:textId="77777777" w:rsidR="007250BB" w:rsidRDefault="00B52A73">
      <w:pPr>
        <w:pStyle w:val="Heading2"/>
      </w:pPr>
      <w:r>
        <w:t>Desafíos</w:t>
      </w:r>
    </w:p>
    <w:p w14:paraId="3A9582F2" w14:textId="77777777" w:rsidR="007250BB" w:rsidRDefault="00B52A73">
      <w:r>
        <w:t>Examine el resumen de los desafíos. Identifique los desafíos que son más apremiantes en este momento para su escuela y, si se mejoran, tendrían el impacto más pronunciado en el logro de su misión y visión. Marque la casilla a la derecha de estos desafíos identificados.</w:t>
      </w:r>
    </w:p>
    <w:tbl>
      <w:tblPr>
        <w:tblStyle w:val="TableGrid"/>
        <w:tblW w:w="5000" w:type="pct"/>
        <w:tblLook w:val="04A0" w:firstRow="1" w:lastRow="0" w:firstColumn="1" w:lastColumn="0" w:noHBand="0" w:noVBand="1"/>
      </w:tblPr>
      <w:tblGrid>
        <w:gridCol w:w="11693"/>
        <w:gridCol w:w="2923"/>
      </w:tblGrid>
      <w:tr w:rsidR="007250BB" w14:paraId="3A9582F5" w14:textId="77777777">
        <w:tc>
          <w:tcPr>
            <w:tcW w:w="4000" w:type="pct"/>
            <w:vAlign w:val="center"/>
          </w:tcPr>
          <w:p w14:paraId="3A9582F3" w14:textId="77777777" w:rsidR="007250BB" w:rsidRDefault="00B52A73">
            <w:r>
              <w:t>Fuerza</w:t>
            </w:r>
          </w:p>
        </w:tc>
        <w:tc>
          <w:tcPr>
            <w:tcW w:w="0" w:type="auto"/>
            <w:vAlign w:val="center"/>
          </w:tcPr>
          <w:p w14:paraId="3A9582F4" w14:textId="77777777" w:rsidR="007250BB" w:rsidRDefault="00B52A73">
            <w:r>
              <w:t>Verifique que se considere en el plan</w:t>
            </w:r>
          </w:p>
        </w:tc>
      </w:tr>
      <w:tr w:rsidR="007250BB" w14:paraId="3A9582F8" w14:textId="77777777">
        <w:tc>
          <w:tcPr>
            <w:tcW w:w="0" w:type="auto"/>
            <w:vAlign w:val="center"/>
          </w:tcPr>
          <w:p w14:paraId="3A9582F6" w14:textId="77777777" w:rsidR="007250BB" w:rsidRDefault="00B52A73">
            <w:r>
              <w:t xml:space="preserve">2022-2023 Todos los grupos estudiantiles no cumplieron con el estándar de rendimiento para la asistencia regular con un 48.8% en comparación con el promedio estatal de 73.9% </w:t>
            </w:r>
          </w:p>
        </w:tc>
        <w:tc>
          <w:tcPr>
            <w:tcW w:w="0" w:type="auto"/>
            <w:vAlign w:val="center"/>
          </w:tcPr>
          <w:p w14:paraId="3A9582F7" w14:textId="77777777" w:rsidR="007250BB" w:rsidRDefault="00B52A73">
            <w:r>
              <w:t>Falso</w:t>
            </w:r>
          </w:p>
        </w:tc>
      </w:tr>
      <w:tr w:rsidR="007250BB" w14:paraId="3A9582FB" w14:textId="77777777">
        <w:tc>
          <w:tcPr>
            <w:tcW w:w="0" w:type="auto"/>
            <w:vAlign w:val="center"/>
          </w:tcPr>
          <w:p w14:paraId="3A9582F9" w14:textId="77777777" w:rsidR="007250BB" w:rsidRDefault="00B52A73">
            <w:r>
              <w:t xml:space="preserve"> En 2022-2023, el Grupo de Todos los Estudiantes no cumplió con la meta/objetivo interino de mejora en Artes del Lenguaje/Literatura Inglesa con un 33% Competente o Avanzado en comparación con el promedio estatal del 54.5%.  </w:t>
            </w:r>
          </w:p>
        </w:tc>
        <w:tc>
          <w:tcPr>
            <w:tcW w:w="0" w:type="auto"/>
            <w:vAlign w:val="center"/>
          </w:tcPr>
          <w:p w14:paraId="3A9582FA" w14:textId="77777777" w:rsidR="007250BB" w:rsidRDefault="00B52A73">
            <w:r>
              <w:t>Falso</w:t>
            </w:r>
          </w:p>
        </w:tc>
      </w:tr>
      <w:tr w:rsidR="007250BB" w14:paraId="3A9582FE" w14:textId="77777777">
        <w:tc>
          <w:tcPr>
            <w:tcW w:w="0" w:type="auto"/>
            <w:vAlign w:val="center"/>
          </w:tcPr>
          <w:p w14:paraId="3A9582FC" w14:textId="77777777" w:rsidR="007250BB" w:rsidRDefault="00B52A73">
            <w:r>
              <w:t xml:space="preserve">En 2022-2023, el Grupo de Todos los Estudiantes no cumplió con la meta provisional/objetivo de mejora en Matemáticas/Álgebra con un 9% de Competente o Avanzado en comparación con el promedio estatal del 38.3%.     </w:t>
            </w:r>
          </w:p>
        </w:tc>
        <w:tc>
          <w:tcPr>
            <w:tcW w:w="0" w:type="auto"/>
            <w:vAlign w:val="center"/>
          </w:tcPr>
          <w:p w14:paraId="3A9582FD" w14:textId="77777777" w:rsidR="007250BB" w:rsidRDefault="00B52A73">
            <w:r>
              <w:t>Verdadero</w:t>
            </w:r>
          </w:p>
        </w:tc>
      </w:tr>
      <w:tr w:rsidR="007250BB" w14:paraId="3A958301" w14:textId="77777777">
        <w:tc>
          <w:tcPr>
            <w:tcW w:w="0" w:type="auto"/>
            <w:vAlign w:val="center"/>
          </w:tcPr>
          <w:p w14:paraId="3A9582FF" w14:textId="77777777" w:rsidR="007250BB" w:rsidRDefault="00B52A73">
            <w:r>
              <w:t xml:space="preserve">En 2022-2023, el grupo de todos los estudiantes no cumplió con la meta intermedia / objetivo de mejora en Ciencias / Biología con un 33.5% Competente o Avanzado en comparación con el promedio estatal del 58.9%.   </w:t>
            </w:r>
          </w:p>
        </w:tc>
        <w:tc>
          <w:tcPr>
            <w:tcW w:w="0" w:type="auto"/>
            <w:vAlign w:val="center"/>
          </w:tcPr>
          <w:p w14:paraId="3A958300" w14:textId="77777777" w:rsidR="007250BB" w:rsidRDefault="00B52A73">
            <w:r>
              <w:t>Falso</w:t>
            </w:r>
          </w:p>
        </w:tc>
      </w:tr>
      <w:tr w:rsidR="007250BB" w14:paraId="3A958304" w14:textId="77777777">
        <w:tc>
          <w:tcPr>
            <w:tcW w:w="0" w:type="auto"/>
            <w:vAlign w:val="center"/>
          </w:tcPr>
          <w:p w14:paraId="3A958302" w14:textId="77777777" w:rsidR="007250BB" w:rsidRDefault="00B52A73">
            <w:r>
              <w:t>En las evaluaciones de lectura EOY Star 2023-2024, hay un 59.9% de estudiantes en el grupo de todos los estudiantes en la categoría por debajo del percentil 25.</w:t>
            </w:r>
          </w:p>
        </w:tc>
        <w:tc>
          <w:tcPr>
            <w:tcW w:w="0" w:type="auto"/>
            <w:vAlign w:val="center"/>
          </w:tcPr>
          <w:p w14:paraId="3A958303" w14:textId="77777777" w:rsidR="007250BB" w:rsidRDefault="00B52A73">
            <w:r>
              <w:t>Falso</w:t>
            </w:r>
          </w:p>
        </w:tc>
      </w:tr>
      <w:tr w:rsidR="007250BB" w14:paraId="3A958307" w14:textId="77777777">
        <w:tc>
          <w:tcPr>
            <w:tcW w:w="0" w:type="auto"/>
            <w:vAlign w:val="center"/>
          </w:tcPr>
          <w:p w14:paraId="3A958305" w14:textId="77777777" w:rsidR="007250BB" w:rsidRDefault="00B52A73">
            <w:r>
              <w:t>No hay mejora/crecimiento en las pruebas de referencia de matemáticas de Study Island de 7º grado desde el BOY hasta el EOY.</w:t>
            </w:r>
          </w:p>
        </w:tc>
        <w:tc>
          <w:tcPr>
            <w:tcW w:w="0" w:type="auto"/>
            <w:vAlign w:val="center"/>
          </w:tcPr>
          <w:p w14:paraId="3A958306" w14:textId="77777777" w:rsidR="007250BB" w:rsidRDefault="00B52A73">
            <w:r>
              <w:t>Falso</w:t>
            </w:r>
          </w:p>
        </w:tc>
      </w:tr>
      <w:tr w:rsidR="007250BB" w14:paraId="3A95830A" w14:textId="77777777">
        <w:tc>
          <w:tcPr>
            <w:tcW w:w="0" w:type="auto"/>
            <w:vAlign w:val="center"/>
          </w:tcPr>
          <w:p w14:paraId="3A958308" w14:textId="77777777" w:rsidR="007250BB" w:rsidRDefault="00B52A73">
            <w:r>
              <w:t>Seguir superando el estándar de rendimiento del 100%</w:t>
            </w:r>
          </w:p>
        </w:tc>
        <w:tc>
          <w:tcPr>
            <w:tcW w:w="0" w:type="auto"/>
            <w:vAlign w:val="center"/>
          </w:tcPr>
          <w:p w14:paraId="3A958309" w14:textId="77777777" w:rsidR="007250BB" w:rsidRDefault="00B52A73">
            <w:r>
              <w:t>Falso</w:t>
            </w:r>
          </w:p>
        </w:tc>
      </w:tr>
      <w:tr w:rsidR="007250BB" w14:paraId="3A95830D" w14:textId="77777777">
        <w:tc>
          <w:tcPr>
            <w:tcW w:w="0" w:type="auto"/>
            <w:vAlign w:val="center"/>
          </w:tcPr>
          <w:p w14:paraId="3A95830B" w14:textId="77777777" w:rsidR="007250BB" w:rsidRDefault="00B52A73">
            <w:r>
              <w:t xml:space="preserve">Utilice procesos de planificación sistemáticos y colaborativos para garantizar que la instrucción esté coordinada, alineada y basada en evidencia. </w:t>
            </w:r>
          </w:p>
        </w:tc>
        <w:tc>
          <w:tcPr>
            <w:tcW w:w="0" w:type="auto"/>
            <w:vAlign w:val="center"/>
          </w:tcPr>
          <w:p w14:paraId="3A95830C" w14:textId="77777777" w:rsidR="007250BB" w:rsidRDefault="00B52A73">
            <w:r>
              <w:t>Falso</w:t>
            </w:r>
          </w:p>
        </w:tc>
      </w:tr>
      <w:tr w:rsidR="007250BB" w14:paraId="3A958310" w14:textId="77777777">
        <w:tc>
          <w:tcPr>
            <w:tcW w:w="0" w:type="auto"/>
            <w:vAlign w:val="center"/>
          </w:tcPr>
          <w:p w14:paraId="3A95830E" w14:textId="77777777" w:rsidR="007250BB" w:rsidRDefault="00B52A73">
            <w:r>
              <w:t xml:space="preserve">Identificar las necesidades de aprendizaje profesional a través del análisis de una variedad de datos </w:t>
            </w:r>
          </w:p>
        </w:tc>
        <w:tc>
          <w:tcPr>
            <w:tcW w:w="0" w:type="auto"/>
            <w:vAlign w:val="center"/>
          </w:tcPr>
          <w:p w14:paraId="3A95830F" w14:textId="77777777" w:rsidR="007250BB" w:rsidRDefault="00B52A73">
            <w:r>
              <w:t>Falso</w:t>
            </w:r>
          </w:p>
        </w:tc>
      </w:tr>
      <w:tr w:rsidR="007250BB" w14:paraId="3A958313" w14:textId="77777777">
        <w:tc>
          <w:tcPr>
            <w:tcW w:w="0" w:type="auto"/>
            <w:vAlign w:val="center"/>
          </w:tcPr>
          <w:p w14:paraId="3A958311" w14:textId="77777777" w:rsidR="007250BB" w:rsidRDefault="00B52A73">
            <w:r>
              <w:t>Identificar y abordar las necesidades individuales de aprendizaje de los estudiantes</w:t>
            </w:r>
          </w:p>
        </w:tc>
        <w:tc>
          <w:tcPr>
            <w:tcW w:w="0" w:type="auto"/>
            <w:vAlign w:val="center"/>
          </w:tcPr>
          <w:p w14:paraId="3A958312" w14:textId="77777777" w:rsidR="007250BB" w:rsidRDefault="00B52A73">
            <w:r>
              <w:t>Verdadero</w:t>
            </w:r>
          </w:p>
        </w:tc>
      </w:tr>
      <w:tr w:rsidR="007250BB" w14:paraId="3A958316" w14:textId="77777777">
        <w:tc>
          <w:tcPr>
            <w:tcW w:w="0" w:type="auto"/>
            <w:vAlign w:val="center"/>
          </w:tcPr>
          <w:p w14:paraId="3A958314" w14:textId="77777777" w:rsidR="007250BB" w:rsidRDefault="00B52A73">
            <w:r>
              <w:t xml:space="preserve">El grupo de estudiantes con discapacidades de 2023 tuvo un 15.3% de competencia o avance en ELA/Literatura, un 17.7% por debajo del grupo de todos los estudiantes con </w:t>
            </w:r>
            <w:proofErr w:type="gramStart"/>
            <w:r>
              <w:t>un 33</w:t>
            </w:r>
            <w:proofErr w:type="gramEnd"/>
            <w:r>
              <w:t>%</w:t>
            </w:r>
          </w:p>
        </w:tc>
        <w:tc>
          <w:tcPr>
            <w:tcW w:w="0" w:type="auto"/>
            <w:vAlign w:val="center"/>
          </w:tcPr>
          <w:p w14:paraId="3A958315" w14:textId="77777777" w:rsidR="007250BB" w:rsidRDefault="00B52A73">
            <w:r>
              <w:t>Verdadero</w:t>
            </w:r>
          </w:p>
        </w:tc>
      </w:tr>
      <w:tr w:rsidR="007250BB" w14:paraId="3A958319" w14:textId="77777777">
        <w:tc>
          <w:tcPr>
            <w:tcW w:w="0" w:type="auto"/>
            <w:vAlign w:val="center"/>
          </w:tcPr>
          <w:p w14:paraId="3A958317" w14:textId="77777777" w:rsidR="007250BB" w:rsidRDefault="00B52A73">
            <w:r>
              <w:t>El grupo de estudiantes con discapacidades de 2023 tuvo un 3.4% de competencia o avance en matemáticas/álgebra, un 5.6% por debajo del grupo de todos los estudiantes con un 9%.</w:t>
            </w:r>
          </w:p>
        </w:tc>
        <w:tc>
          <w:tcPr>
            <w:tcW w:w="0" w:type="auto"/>
            <w:vAlign w:val="center"/>
          </w:tcPr>
          <w:p w14:paraId="3A958318" w14:textId="77777777" w:rsidR="007250BB" w:rsidRDefault="00B52A73">
            <w:r>
              <w:t>Falso</w:t>
            </w:r>
          </w:p>
        </w:tc>
      </w:tr>
      <w:tr w:rsidR="007250BB" w14:paraId="3A95831C" w14:textId="77777777">
        <w:tc>
          <w:tcPr>
            <w:tcW w:w="0" w:type="auto"/>
            <w:vAlign w:val="center"/>
          </w:tcPr>
          <w:p w14:paraId="3A95831A" w14:textId="77777777" w:rsidR="007250BB" w:rsidRDefault="00B52A73">
            <w:r>
              <w:t xml:space="preserve">El grupo de estudiantes con discapacidad de 2023 tuvo un 13.6% de competencia o avance en ciencias, un </w:t>
            </w:r>
            <w:r>
              <w:lastRenderedPageBreak/>
              <w:t>19.9% por debajo del grupo de todos los estudiantes con un 33.5%.</w:t>
            </w:r>
          </w:p>
        </w:tc>
        <w:tc>
          <w:tcPr>
            <w:tcW w:w="0" w:type="auto"/>
            <w:vAlign w:val="center"/>
          </w:tcPr>
          <w:p w14:paraId="3A95831B" w14:textId="77777777" w:rsidR="007250BB" w:rsidRDefault="00B52A73">
            <w:r>
              <w:lastRenderedPageBreak/>
              <w:t>Falso</w:t>
            </w:r>
          </w:p>
        </w:tc>
      </w:tr>
      <w:tr w:rsidR="007250BB" w14:paraId="3A95831F" w14:textId="77777777">
        <w:tc>
          <w:tcPr>
            <w:tcW w:w="0" w:type="auto"/>
            <w:vAlign w:val="center"/>
          </w:tcPr>
          <w:p w14:paraId="3A95831D" w14:textId="77777777" w:rsidR="007250BB" w:rsidRDefault="00B52A73">
            <w:r>
              <w:t>No hubo crecimiento del BOY al EOY en el 8º grado Study Island ELA Benchmarks.</w:t>
            </w:r>
          </w:p>
        </w:tc>
        <w:tc>
          <w:tcPr>
            <w:tcW w:w="0" w:type="auto"/>
            <w:vAlign w:val="center"/>
          </w:tcPr>
          <w:p w14:paraId="3A95831E" w14:textId="77777777" w:rsidR="007250BB" w:rsidRDefault="00B52A73">
            <w:r>
              <w:t>Falso</w:t>
            </w:r>
          </w:p>
        </w:tc>
      </w:tr>
      <w:tr w:rsidR="007250BB" w14:paraId="3A958322" w14:textId="77777777">
        <w:tc>
          <w:tcPr>
            <w:tcW w:w="0" w:type="auto"/>
            <w:vAlign w:val="center"/>
          </w:tcPr>
          <w:p w14:paraId="3A958320" w14:textId="77777777" w:rsidR="007250BB" w:rsidRDefault="00B52A73">
            <w:r>
              <w:t>ninguno</w:t>
            </w:r>
          </w:p>
        </w:tc>
        <w:tc>
          <w:tcPr>
            <w:tcW w:w="0" w:type="auto"/>
            <w:vAlign w:val="center"/>
          </w:tcPr>
          <w:p w14:paraId="3A958321" w14:textId="77777777" w:rsidR="007250BB" w:rsidRDefault="00B52A73">
            <w:r>
              <w:t>Falso</w:t>
            </w:r>
          </w:p>
        </w:tc>
      </w:tr>
      <w:tr w:rsidR="007250BB" w14:paraId="3A958325" w14:textId="77777777">
        <w:tc>
          <w:tcPr>
            <w:tcW w:w="0" w:type="auto"/>
            <w:vAlign w:val="center"/>
          </w:tcPr>
          <w:p w14:paraId="3A958323" w14:textId="77777777" w:rsidR="007250BB" w:rsidRDefault="00B52A73">
            <w:r>
              <w:t>Hay un crecimiento mínimo en las pruebas de 8º grado Study Island Benchmark Math desde el BOY hasta el EOY.</w:t>
            </w:r>
          </w:p>
        </w:tc>
        <w:tc>
          <w:tcPr>
            <w:tcW w:w="0" w:type="auto"/>
            <w:vAlign w:val="center"/>
          </w:tcPr>
          <w:p w14:paraId="3A958324" w14:textId="77777777" w:rsidR="007250BB" w:rsidRDefault="00B52A73">
            <w:r>
              <w:t>Falso</w:t>
            </w:r>
          </w:p>
        </w:tc>
      </w:tr>
    </w:tbl>
    <w:p w14:paraId="3A958326" w14:textId="77777777" w:rsidR="007250BB" w:rsidRDefault="00B52A73">
      <w:pPr>
        <w:pStyle w:val="Heading2"/>
      </w:pPr>
      <w:r>
        <w:t>Observaciones/Patrones Más Notables</w:t>
      </w:r>
    </w:p>
    <w:p w14:paraId="3A958327" w14:textId="77777777" w:rsidR="007250BB" w:rsidRDefault="00B52A73">
      <w:r>
        <w:t>En el espacio proporcionado, registre cualquiera de los comentarios y observaciones notables realizadas a medida que su equipo trabajaba en la evaluación de necesidades que se destaquen como importantes para los desafíos que verificó para su consideración en su plan integral.</w:t>
      </w:r>
    </w:p>
    <w:p w14:paraId="3A958328" w14:textId="77777777" w:rsidR="007250BB" w:rsidRDefault="00B52A73">
      <w:r>
        <w:t>Como escuela, necesitamos continuar cumpliendo con el estándar de crecimiento académico.  Tenemos desafíos para cumplir con los estándares de competencia.</w:t>
      </w:r>
    </w:p>
    <w:p w14:paraId="3A958329" w14:textId="77777777" w:rsidR="007250BB" w:rsidRDefault="00B52A73">
      <w:r>
        <w:br/>
      </w:r>
      <w:r>
        <w:br/>
      </w:r>
      <w:r>
        <w:br/>
      </w:r>
      <w:r>
        <w:br/>
      </w:r>
      <w:r>
        <w:br/>
      </w:r>
      <w:r>
        <w:br/>
      </w:r>
      <w:r>
        <w:br w:type="page"/>
      </w:r>
    </w:p>
    <w:p w14:paraId="3A95832A" w14:textId="77777777" w:rsidR="007250BB" w:rsidRDefault="00B52A73">
      <w:pPr>
        <w:pStyle w:val="Heading1"/>
      </w:pPr>
      <w:r>
        <w:lastRenderedPageBreak/>
        <w:t>Análisis (Fortalezas y Desafíos)</w:t>
      </w:r>
    </w:p>
    <w:p w14:paraId="3A95832B" w14:textId="77777777" w:rsidR="007250BB" w:rsidRDefault="00B52A73">
      <w:pPr>
        <w:pStyle w:val="Heading2"/>
      </w:pPr>
      <w:r>
        <w:t>Analizando los desafíos</w:t>
      </w:r>
    </w:p>
    <w:tbl>
      <w:tblPr>
        <w:tblStyle w:val="TableGrid"/>
        <w:tblW w:w="5000" w:type="pct"/>
        <w:tblLook w:val="04A0" w:firstRow="1" w:lastRow="0" w:firstColumn="1" w:lastColumn="0" w:noHBand="0" w:noVBand="1"/>
      </w:tblPr>
      <w:tblGrid>
        <w:gridCol w:w="7921"/>
        <w:gridCol w:w="4882"/>
        <w:gridCol w:w="1813"/>
      </w:tblGrid>
      <w:tr w:rsidR="007250BB" w14:paraId="3A95832F" w14:textId="77777777">
        <w:tc>
          <w:tcPr>
            <w:tcW w:w="0" w:type="auto"/>
            <w:vAlign w:val="center"/>
          </w:tcPr>
          <w:p w14:paraId="3A95832C" w14:textId="77777777" w:rsidR="007250BB" w:rsidRDefault="00B52A73">
            <w:r>
              <w:rPr>
                <w:b/>
              </w:rPr>
              <w:t>Analizando los desafíos</w:t>
            </w:r>
          </w:p>
        </w:tc>
        <w:tc>
          <w:tcPr>
            <w:tcW w:w="0" w:type="auto"/>
            <w:vAlign w:val="center"/>
          </w:tcPr>
          <w:p w14:paraId="3A95832D" w14:textId="77777777" w:rsidR="007250BB" w:rsidRDefault="00B52A73">
            <w:r>
              <w:rPr>
                <w:b/>
              </w:rPr>
              <w:t>Puntos de discusión</w:t>
            </w:r>
          </w:p>
        </w:tc>
        <w:tc>
          <w:tcPr>
            <w:tcW w:w="0" w:type="auto"/>
            <w:vAlign w:val="center"/>
          </w:tcPr>
          <w:p w14:paraId="3A95832E" w14:textId="77777777" w:rsidR="007250BB" w:rsidRDefault="00B52A73">
            <w:r>
              <w:rPr>
                <w:b/>
              </w:rPr>
              <w:t>Comprobar la prioridad</w:t>
            </w:r>
          </w:p>
        </w:tc>
      </w:tr>
      <w:tr w:rsidR="007250BB" w14:paraId="3A958333" w14:textId="77777777">
        <w:tc>
          <w:tcPr>
            <w:tcW w:w="0" w:type="auto"/>
            <w:vAlign w:val="center"/>
          </w:tcPr>
          <w:p w14:paraId="3A958330" w14:textId="77777777" w:rsidR="007250BB" w:rsidRDefault="00B52A73">
            <w:r>
              <w:t xml:space="preserve">En 2022-2023, el Grupo de Todos los Estudiantes no cumplió con la meta provisional/objetivo de mejora en Matemáticas/Álgebra con un 9% de Competente o Avanzado en comparación con el promedio estatal del 38.3%.     </w:t>
            </w:r>
          </w:p>
        </w:tc>
        <w:tc>
          <w:tcPr>
            <w:tcW w:w="0" w:type="auto"/>
            <w:vAlign w:val="center"/>
          </w:tcPr>
          <w:p w14:paraId="3A958331" w14:textId="77777777" w:rsidR="007250BB" w:rsidRDefault="00B52A73">
            <w:r>
              <w:t>La escuela/distrito está modificando actualmente el currículo para abordar esta necesidad.</w:t>
            </w:r>
          </w:p>
        </w:tc>
        <w:tc>
          <w:tcPr>
            <w:tcW w:w="0" w:type="auto"/>
            <w:vAlign w:val="center"/>
          </w:tcPr>
          <w:p w14:paraId="3A958332" w14:textId="77777777" w:rsidR="007250BB" w:rsidRDefault="00B52A73">
            <w:r>
              <w:t>Falso</w:t>
            </w:r>
          </w:p>
        </w:tc>
      </w:tr>
      <w:tr w:rsidR="007250BB" w14:paraId="3A958337" w14:textId="77777777">
        <w:tc>
          <w:tcPr>
            <w:tcW w:w="0" w:type="auto"/>
            <w:vAlign w:val="center"/>
          </w:tcPr>
          <w:p w14:paraId="3A958334" w14:textId="77777777" w:rsidR="007250BB" w:rsidRDefault="00B52A73">
            <w:r>
              <w:t>Identificar y abordar las necesidades individuales de aprendizaje de los estudiantes</w:t>
            </w:r>
          </w:p>
        </w:tc>
        <w:tc>
          <w:tcPr>
            <w:tcW w:w="0" w:type="auto"/>
            <w:vAlign w:val="center"/>
          </w:tcPr>
          <w:p w14:paraId="3A958335" w14:textId="77777777" w:rsidR="007250BB" w:rsidRDefault="00B52A73">
            <w:r>
              <w:t xml:space="preserve">Los estudiantes necesitan ser evaluados varias veces al año para determinar las necesidades de aprendizaje y recuperación.  </w:t>
            </w:r>
          </w:p>
        </w:tc>
        <w:tc>
          <w:tcPr>
            <w:tcW w:w="0" w:type="auto"/>
            <w:vAlign w:val="center"/>
          </w:tcPr>
          <w:p w14:paraId="3A958336" w14:textId="77777777" w:rsidR="007250BB" w:rsidRDefault="00B52A73">
            <w:r>
              <w:t>Verdadero</w:t>
            </w:r>
          </w:p>
        </w:tc>
      </w:tr>
      <w:tr w:rsidR="007250BB" w14:paraId="3A95833B" w14:textId="77777777">
        <w:tc>
          <w:tcPr>
            <w:tcW w:w="0" w:type="auto"/>
            <w:vAlign w:val="center"/>
          </w:tcPr>
          <w:p w14:paraId="3A958338" w14:textId="77777777" w:rsidR="007250BB" w:rsidRDefault="00B52A73">
            <w:r>
              <w:t xml:space="preserve">El grupo de estudiantes con discapacidades de 2023 tuvo un 15.3% de competencia o avance en ELA/Literatura, un 17.7% por debajo del grupo de todos los estudiantes con </w:t>
            </w:r>
            <w:proofErr w:type="gramStart"/>
            <w:r>
              <w:t>un 33</w:t>
            </w:r>
            <w:proofErr w:type="gramEnd"/>
            <w:r>
              <w:t>%</w:t>
            </w:r>
          </w:p>
        </w:tc>
        <w:tc>
          <w:tcPr>
            <w:tcW w:w="0" w:type="auto"/>
            <w:vAlign w:val="center"/>
          </w:tcPr>
          <w:p w14:paraId="3A958339" w14:textId="77777777" w:rsidR="007250BB" w:rsidRDefault="00B52A73">
            <w:r>
              <w:t xml:space="preserve">Los estudiantes con discapacidades están progresando, pero </w:t>
            </w:r>
            <w:proofErr w:type="gramStart"/>
            <w:r>
              <w:t>no</w:t>
            </w:r>
            <w:proofErr w:type="gramEnd"/>
            <w:r>
              <w:t xml:space="preserve"> al ritmo del grupo de todos los estudiantes.</w:t>
            </w:r>
          </w:p>
        </w:tc>
        <w:tc>
          <w:tcPr>
            <w:tcW w:w="0" w:type="auto"/>
            <w:vAlign w:val="center"/>
          </w:tcPr>
          <w:p w14:paraId="3A95833A" w14:textId="77777777" w:rsidR="007250BB" w:rsidRDefault="00B52A73">
            <w:r>
              <w:t>Verdadero</w:t>
            </w:r>
          </w:p>
        </w:tc>
      </w:tr>
    </w:tbl>
    <w:p w14:paraId="3A95833C" w14:textId="77777777" w:rsidR="007250BB" w:rsidRDefault="00B52A73">
      <w:pPr>
        <w:pStyle w:val="Heading2"/>
      </w:pPr>
      <w:r>
        <w:t>Análisis de las fortalezas</w:t>
      </w:r>
    </w:p>
    <w:tbl>
      <w:tblPr>
        <w:tblStyle w:val="TableGrid"/>
        <w:tblW w:w="5000" w:type="pct"/>
        <w:tblLook w:val="04A0" w:firstRow="1" w:lastRow="0" w:firstColumn="1" w:lastColumn="0" w:noHBand="0" w:noVBand="1"/>
      </w:tblPr>
      <w:tblGrid>
        <w:gridCol w:w="8740"/>
        <w:gridCol w:w="5876"/>
      </w:tblGrid>
      <w:tr w:rsidR="007250BB" w14:paraId="3A95833F" w14:textId="77777777">
        <w:tc>
          <w:tcPr>
            <w:tcW w:w="0" w:type="auto"/>
            <w:vAlign w:val="center"/>
          </w:tcPr>
          <w:p w14:paraId="3A95833D" w14:textId="77777777" w:rsidR="007250BB" w:rsidRDefault="00B52A73">
            <w:r>
              <w:t>Análisis de las fortalezas</w:t>
            </w:r>
          </w:p>
        </w:tc>
        <w:tc>
          <w:tcPr>
            <w:tcW w:w="0" w:type="auto"/>
            <w:vAlign w:val="center"/>
          </w:tcPr>
          <w:p w14:paraId="3A95833E" w14:textId="77777777" w:rsidR="007250BB" w:rsidRDefault="00B52A73">
            <w:r>
              <w:t>Puntos de discusión</w:t>
            </w:r>
          </w:p>
        </w:tc>
      </w:tr>
      <w:tr w:rsidR="007250BB" w14:paraId="3A958342" w14:textId="77777777">
        <w:tc>
          <w:tcPr>
            <w:tcW w:w="0" w:type="auto"/>
            <w:vAlign w:val="center"/>
          </w:tcPr>
          <w:p w14:paraId="3A958340" w14:textId="77777777" w:rsidR="007250BB" w:rsidRDefault="00B52A73">
            <w:r>
              <w:t>Usar una variedad de evaluaciones (incluyendo diagnósticas, formativas y sumativas) para monitorear el aprendizaje de los estudiantes y ajustar los programas y las prácticas de instrucción.</w:t>
            </w:r>
          </w:p>
        </w:tc>
        <w:tc>
          <w:tcPr>
            <w:tcW w:w="0" w:type="auto"/>
            <w:vAlign w:val="center"/>
          </w:tcPr>
          <w:p w14:paraId="3A958341" w14:textId="77777777" w:rsidR="007250BB" w:rsidRDefault="00B52A73">
            <w:r>
              <w:t>Estamos utilizando los datos de las evaluaciones para impulsar la instrucción.</w:t>
            </w:r>
          </w:p>
        </w:tc>
      </w:tr>
      <w:tr w:rsidR="007250BB" w14:paraId="3A958345" w14:textId="77777777">
        <w:tc>
          <w:tcPr>
            <w:tcW w:w="0" w:type="auto"/>
            <w:vAlign w:val="center"/>
          </w:tcPr>
          <w:p w14:paraId="3A958343" w14:textId="77777777" w:rsidR="007250BB" w:rsidRDefault="00B52A73">
            <w:r>
              <w:t>El grupo de estudiantes con discapacidades de 2023 tuvo un 15.3% de competencia o avance en literatura de artes del lenguaje en inglés, un aumento del 9.8% con respecto a 2022.</w:t>
            </w:r>
          </w:p>
        </w:tc>
        <w:tc>
          <w:tcPr>
            <w:tcW w:w="0" w:type="auto"/>
            <w:vAlign w:val="center"/>
          </w:tcPr>
          <w:p w14:paraId="3A958344" w14:textId="77777777" w:rsidR="007250BB" w:rsidRDefault="00B52A73">
            <w:r>
              <w:t>Estamos utilizando los datos de las evaluaciones para impulsar la instrucción directa.</w:t>
            </w:r>
          </w:p>
        </w:tc>
      </w:tr>
      <w:tr w:rsidR="007250BB" w14:paraId="3A958348" w14:textId="77777777">
        <w:tc>
          <w:tcPr>
            <w:tcW w:w="0" w:type="auto"/>
            <w:vAlign w:val="center"/>
          </w:tcPr>
          <w:p w14:paraId="3A958346" w14:textId="77777777" w:rsidR="007250BB" w:rsidRDefault="00B52A73">
            <w:r>
              <w:t>El grupo de estudiantes con discapacidades de 2023 tuvo un 13.6% de Competente o Avanzado en Ciencias/Biología y un aumento del 6.9% con respecto a 2022.</w:t>
            </w:r>
          </w:p>
        </w:tc>
        <w:tc>
          <w:tcPr>
            <w:tcW w:w="0" w:type="auto"/>
            <w:vAlign w:val="center"/>
          </w:tcPr>
          <w:p w14:paraId="3A958347" w14:textId="77777777" w:rsidR="007250BB" w:rsidRDefault="00B52A73">
            <w:r>
              <w:t>Estamos utilizando los datos de las evaluaciones para impulsar la instrucción directa.</w:t>
            </w:r>
          </w:p>
        </w:tc>
      </w:tr>
      <w:tr w:rsidR="007250BB" w14:paraId="3A95834B" w14:textId="77777777">
        <w:tc>
          <w:tcPr>
            <w:tcW w:w="0" w:type="auto"/>
            <w:vAlign w:val="center"/>
          </w:tcPr>
          <w:p w14:paraId="3A958349" w14:textId="77777777" w:rsidR="007250BB" w:rsidRDefault="00B52A73">
            <w:r>
              <w:t>Monitorear continuamente la implementación del plan de mejora escolar y ajustarlo según sea necesario</w:t>
            </w:r>
          </w:p>
        </w:tc>
        <w:tc>
          <w:tcPr>
            <w:tcW w:w="0" w:type="auto"/>
            <w:vAlign w:val="center"/>
          </w:tcPr>
          <w:p w14:paraId="3A95834A" w14:textId="77777777" w:rsidR="007250BB" w:rsidRDefault="00B52A73">
            <w:r>
              <w:t>El equipo del plan de compensación escolar se reúne regularmente para ajustar y modificar el plan según sea necesario.</w:t>
            </w:r>
          </w:p>
        </w:tc>
      </w:tr>
    </w:tbl>
    <w:p w14:paraId="3A95834C" w14:textId="77777777" w:rsidR="007250BB" w:rsidRDefault="00B52A73">
      <w:pPr>
        <w:pStyle w:val="Heading2"/>
      </w:pPr>
      <w:r>
        <w:t>Desafíos prioritarios</w:t>
      </w:r>
    </w:p>
    <w:tbl>
      <w:tblPr>
        <w:tblStyle w:val="TableGrid"/>
        <w:tblW w:w="5000" w:type="pct"/>
        <w:tblLook w:val="04A0" w:firstRow="1" w:lastRow="0" w:firstColumn="1" w:lastColumn="0" w:noHBand="0" w:noVBand="1"/>
      </w:tblPr>
      <w:tblGrid>
        <w:gridCol w:w="3511"/>
        <w:gridCol w:w="11105"/>
      </w:tblGrid>
      <w:tr w:rsidR="007250BB" w14:paraId="3A95834F" w14:textId="77777777">
        <w:tc>
          <w:tcPr>
            <w:tcW w:w="0" w:type="auto"/>
            <w:vAlign w:val="center"/>
          </w:tcPr>
          <w:p w14:paraId="3A95834D" w14:textId="77777777" w:rsidR="007250BB" w:rsidRDefault="00B52A73">
            <w:r>
              <w:t>Análisis de los desafíos prioritarios</w:t>
            </w:r>
          </w:p>
        </w:tc>
        <w:tc>
          <w:tcPr>
            <w:tcW w:w="0" w:type="auto"/>
            <w:vAlign w:val="center"/>
          </w:tcPr>
          <w:p w14:paraId="3A95834E" w14:textId="77777777" w:rsidR="007250BB" w:rsidRDefault="00B52A73">
            <w:r>
              <w:t>Declaraciones de prioridad</w:t>
            </w:r>
          </w:p>
        </w:tc>
      </w:tr>
      <w:tr w:rsidR="007250BB" w14:paraId="3A958352" w14:textId="77777777">
        <w:tc>
          <w:tcPr>
            <w:tcW w:w="0" w:type="auto"/>
            <w:vAlign w:val="center"/>
          </w:tcPr>
          <w:p w14:paraId="3A958350" w14:textId="77777777" w:rsidR="007250BB" w:rsidRDefault="007250BB"/>
        </w:tc>
        <w:tc>
          <w:tcPr>
            <w:tcW w:w="0" w:type="auto"/>
            <w:vAlign w:val="center"/>
          </w:tcPr>
          <w:p w14:paraId="3A958351" w14:textId="77777777" w:rsidR="007250BB" w:rsidRDefault="00B52A73">
            <w:r>
              <w:t>Implementar y monitorear programas (Math Facts) que asegurarán la identificación de las necesidades de aprendizaje.</w:t>
            </w:r>
          </w:p>
        </w:tc>
      </w:tr>
      <w:tr w:rsidR="007250BB" w14:paraId="3A958355" w14:textId="77777777">
        <w:tc>
          <w:tcPr>
            <w:tcW w:w="0" w:type="auto"/>
            <w:vAlign w:val="center"/>
          </w:tcPr>
          <w:p w14:paraId="3A958353" w14:textId="77777777" w:rsidR="007250BB" w:rsidRDefault="007250BB"/>
        </w:tc>
        <w:tc>
          <w:tcPr>
            <w:tcW w:w="0" w:type="auto"/>
            <w:vAlign w:val="center"/>
          </w:tcPr>
          <w:p w14:paraId="3A958354" w14:textId="77777777" w:rsidR="007250BB" w:rsidRDefault="00B52A73">
            <w:r>
              <w:t xml:space="preserve">Implementar y monitorear programas (myON) que </w:t>
            </w:r>
            <w:proofErr w:type="spellStart"/>
            <w:r>
              <w:t>mejoren</w:t>
            </w:r>
            <w:proofErr w:type="spellEnd"/>
            <w:r>
              <w:t xml:space="preserve"> la </w:t>
            </w:r>
            <w:proofErr w:type="spellStart"/>
            <w:r>
              <w:t>comprensión</w:t>
            </w:r>
            <w:proofErr w:type="spellEnd"/>
            <w:r>
              <w:t xml:space="preserve"> </w:t>
            </w:r>
            <w:proofErr w:type="spellStart"/>
            <w:r>
              <w:t>lectora</w:t>
            </w:r>
            <w:proofErr w:type="spellEnd"/>
            <w:r>
              <w:t>.</w:t>
            </w:r>
          </w:p>
        </w:tc>
      </w:tr>
    </w:tbl>
    <w:p w14:paraId="3A958356" w14:textId="77777777" w:rsidR="007250BB" w:rsidRDefault="00B52A73">
      <w:r>
        <w:br/>
      </w:r>
      <w:r>
        <w:br/>
      </w:r>
      <w:r>
        <w:br/>
      </w:r>
      <w:r>
        <w:br/>
      </w:r>
      <w:r>
        <w:br/>
      </w:r>
      <w:r>
        <w:br/>
      </w:r>
      <w:r>
        <w:br w:type="page"/>
      </w:r>
    </w:p>
    <w:p w14:paraId="3A958357" w14:textId="77777777" w:rsidR="007250BB" w:rsidRDefault="00B52A73">
      <w:pPr>
        <w:pStyle w:val="Heading1"/>
      </w:pPr>
      <w:r>
        <w:lastRenderedPageBreak/>
        <w:t>Establecimiento de objetivos</w:t>
      </w:r>
    </w:p>
    <w:p w14:paraId="3A958358" w14:textId="77777777" w:rsidR="007250BB" w:rsidRDefault="00B52A73">
      <w:pPr>
        <w:pStyle w:val="Heading2"/>
      </w:pPr>
      <w:r>
        <w:t xml:space="preserve">Prioridad: Implementar y monitorear programas (Math Facts) que aseguren la identificación de las necesidades de aprendizaje.  </w:t>
      </w:r>
    </w:p>
    <w:tbl>
      <w:tblPr>
        <w:tblStyle w:val="TableGrid"/>
        <w:tblW w:w="5000" w:type="pct"/>
        <w:tblLook w:val="04A0" w:firstRow="1" w:lastRow="0" w:firstColumn="1" w:lastColumn="0" w:noHBand="0" w:noVBand="1"/>
      </w:tblPr>
      <w:tblGrid>
        <w:gridCol w:w="4638"/>
        <w:gridCol w:w="3522"/>
        <w:gridCol w:w="3233"/>
        <w:gridCol w:w="3223"/>
      </w:tblGrid>
      <w:tr w:rsidR="007250BB" w14:paraId="3A95835A" w14:textId="77777777">
        <w:tc>
          <w:tcPr>
            <w:tcW w:w="0" w:type="auto"/>
            <w:gridSpan w:val="4"/>
            <w:vAlign w:val="center"/>
          </w:tcPr>
          <w:p w14:paraId="3A958359" w14:textId="77777777" w:rsidR="007250BB" w:rsidRDefault="00B52A73">
            <w:r>
              <w:rPr>
                <w:b/>
              </w:rPr>
              <w:t>Categoría de resultados</w:t>
            </w:r>
          </w:p>
        </w:tc>
      </w:tr>
      <w:tr w:rsidR="007250BB" w14:paraId="3A95835C" w14:textId="77777777">
        <w:tc>
          <w:tcPr>
            <w:tcW w:w="0" w:type="auto"/>
            <w:gridSpan w:val="4"/>
            <w:vAlign w:val="center"/>
          </w:tcPr>
          <w:p w14:paraId="3A95835B" w14:textId="77777777" w:rsidR="007250BB" w:rsidRDefault="00B52A73">
            <w:r>
              <w:t xml:space="preserve">Matemáticas                                            </w:t>
            </w:r>
          </w:p>
        </w:tc>
      </w:tr>
      <w:tr w:rsidR="007250BB" w14:paraId="3A95835E" w14:textId="77777777">
        <w:tc>
          <w:tcPr>
            <w:tcW w:w="0" w:type="auto"/>
            <w:gridSpan w:val="4"/>
            <w:vAlign w:val="center"/>
          </w:tcPr>
          <w:p w14:paraId="3A95835D" w14:textId="77777777" w:rsidR="007250BB" w:rsidRDefault="00B52A73">
            <w:r>
              <w:rPr>
                <w:b/>
              </w:rPr>
              <w:t>Declaración de Objetivos Medibles (Smart Goal)</w:t>
            </w:r>
          </w:p>
        </w:tc>
      </w:tr>
      <w:tr w:rsidR="007250BB" w14:paraId="3A958360" w14:textId="77777777">
        <w:tc>
          <w:tcPr>
            <w:tcW w:w="0" w:type="auto"/>
            <w:gridSpan w:val="4"/>
            <w:vAlign w:val="center"/>
          </w:tcPr>
          <w:p w14:paraId="3A95835F" w14:textId="77777777" w:rsidR="007250BB" w:rsidRDefault="00B52A73">
            <w:r>
              <w:t>Para el 30 de junio de 2025, el 75% del Grupo de Estudiantes con Discapacidades demostrará crecimiento en comparación con los datos de referencia en los puntos de referencia de Star Math.</w:t>
            </w:r>
          </w:p>
        </w:tc>
      </w:tr>
      <w:tr w:rsidR="007250BB" w14:paraId="3A958362" w14:textId="77777777">
        <w:tc>
          <w:tcPr>
            <w:tcW w:w="0" w:type="auto"/>
            <w:gridSpan w:val="4"/>
            <w:vAlign w:val="center"/>
          </w:tcPr>
          <w:p w14:paraId="3A958361" w14:textId="77777777" w:rsidR="007250BB" w:rsidRDefault="00B52A73">
            <w:r>
              <w:rPr>
                <w:b/>
              </w:rPr>
              <w:t>Apodo de gol medible (35 caracteres como máximo)</w:t>
            </w:r>
          </w:p>
        </w:tc>
      </w:tr>
      <w:tr w:rsidR="007250BB" w14:paraId="3A958364" w14:textId="77777777">
        <w:tc>
          <w:tcPr>
            <w:tcW w:w="0" w:type="auto"/>
            <w:gridSpan w:val="4"/>
            <w:vAlign w:val="center"/>
          </w:tcPr>
          <w:p w14:paraId="3A958363" w14:textId="77777777" w:rsidR="007250BB" w:rsidRDefault="00B52A73">
            <w:r>
              <w:t>Datos matemáticos</w:t>
            </w:r>
          </w:p>
        </w:tc>
      </w:tr>
      <w:tr w:rsidR="007250BB" w14:paraId="3A958369" w14:textId="77777777">
        <w:tc>
          <w:tcPr>
            <w:tcW w:w="0" w:type="auto"/>
            <w:vAlign w:val="center"/>
          </w:tcPr>
          <w:p w14:paraId="3A958365" w14:textId="77777777" w:rsidR="007250BB" w:rsidRDefault="00B52A73">
            <w:r>
              <w:rPr>
                <w:b/>
              </w:rPr>
              <w:t>Objetivo 1er Trimestre</w:t>
            </w:r>
          </w:p>
        </w:tc>
        <w:tc>
          <w:tcPr>
            <w:tcW w:w="0" w:type="auto"/>
            <w:vAlign w:val="center"/>
          </w:tcPr>
          <w:p w14:paraId="3A958366" w14:textId="77777777" w:rsidR="007250BB" w:rsidRDefault="00B52A73">
            <w:r>
              <w:rPr>
                <w:b/>
              </w:rPr>
              <w:t>Objetivo 2º Trimestre</w:t>
            </w:r>
          </w:p>
        </w:tc>
        <w:tc>
          <w:tcPr>
            <w:tcW w:w="0" w:type="auto"/>
            <w:vAlign w:val="center"/>
          </w:tcPr>
          <w:p w14:paraId="3A958367" w14:textId="77777777" w:rsidR="007250BB" w:rsidRDefault="00B52A73">
            <w:r>
              <w:rPr>
                <w:b/>
              </w:rPr>
              <w:t>Objetivo 3er Trimestre</w:t>
            </w:r>
          </w:p>
        </w:tc>
        <w:tc>
          <w:tcPr>
            <w:tcW w:w="0" w:type="auto"/>
            <w:vAlign w:val="center"/>
          </w:tcPr>
          <w:p w14:paraId="3A958368" w14:textId="77777777" w:rsidR="007250BB" w:rsidRDefault="00B52A73">
            <w:r>
              <w:rPr>
                <w:b/>
              </w:rPr>
              <w:t>Objetivo 4º Cuarto</w:t>
            </w:r>
          </w:p>
        </w:tc>
      </w:tr>
      <w:tr w:rsidR="007250BB" w14:paraId="3A95836E" w14:textId="77777777">
        <w:tc>
          <w:tcPr>
            <w:tcW w:w="0" w:type="auto"/>
            <w:vAlign w:val="center"/>
          </w:tcPr>
          <w:p w14:paraId="3A95836A" w14:textId="77777777" w:rsidR="007250BB" w:rsidRDefault="00B52A73">
            <w:r>
              <w:t>Del 2 de septiembre al 4 de noviembre de 2024, el Grupo de Estudiantes con Discapacidades establecerá un puntaje de referencia en el punto de referencia Star Math. Los estudiantes usarán el programa Math Facts regularmente.</w:t>
            </w:r>
          </w:p>
        </w:tc>
        <w:tc>
          <w:tcPr>
            <w:tcW w:w="0" w:type="auto"/>
            <w:vAlign w:val="center"/>
          </w:tcPr>
          <w:p w14:paraId="3A95836B" w14:textId="77777777" w:rsidR="007250BB" w:rsidRDefault="00B52A73">
            <w:r>
              <w:t>Del 5 de noviembre al 24 de enero de 2025, el 50% del subgrupo objetivo demostrará un crecimiento en comparación con la puntuación de referencia en Star Math.</w:t>
            </w:r>
          </w:p>
        </w:tc>
        <w:tc>
          <w:tcPr>
            <w:tcW w:w="0" w:type="auto"/>
            <w:vAlign w:val="center"/>
          </w:tcPr>
          <w:p w14:paraId="3A95836C" w14:textId="77777777" w:rsidR="007250BB" w:rsidRDefault="00B52A73">
            <w:r>
              <w:t>Del 25 de enero al 3 de abril de 2025, el 75% del subgrupo objetivo demostrará crecimiento en comparación con la puntuación de referencia.</w:t>
            </w:r>
          </w:p>
        </w:tc>
        <w:tc>
          <w:tcPr>
            <w:tcW w:w="0" w:type="auto"/>
            <w:vAlign w:val="center"/>
          </w:tcPr>
          <w:p w14:paraId="3A95836D" w14:textId="77777777" w:rsidR="007250BB" w:rsidRDefault="00B52A73">
            <w:r>
              <w:t>Del 4 de abril al 30 de junio de 2025, el 75% del subgrupo objetivo demostrará crecimiento en comparación con la puntuación de referencia.</w:t>
            </w:r>
          </w:p>
        </w:tc>
      </w:tr>
    </w:tbl>
    <w:p w14:paraId="3A95836F" w14:textId="77777777" w:rsidR="007250BB" w:rsidRDefault="00B52A73">
      <w:pPr>
        <w:pStyle w:val="Heading2"/>
      </w:pPr>
      <w:r>
        <w:t xml:space="preserve">Prioridad: Implementar y monitorear programas (myON) que </w:t>
      </w:r>
      <w:proofErr w:type="spellStart"/>
      <w:r>
        <w:t>mejoren</w:t>
      </w:r>
      <w:proofErr w:type="spellEnd"/>
      <w:r>
        <w:t xml:space="preserve"> la </w:t>
      </w:r>
      <w:proofErr w:type="spellStart"/>
      <w:r>
        <w:t>comprensión</w:t>
      </w:r>
      <w:proofErr w:type="spellEnd"/>
      <w:r>
        <w:t xml:space="preserve"> </w:t>
      </w:r>
      <w:proofErr w:type="spellStart"/>
      <w:r>
        <w:t>lectora</w:t>
      </w:r>
      <w:proofErr w:type="spellEnd"/>
      <w:r>
        <w:t>.</w:t>
      </w:r>
    </w:p>
    <w:tbl>
      <w:tblPr>
        <w:tblStyle w:val="TableGrid"/>
        <w:tblW w:w="5000" w:type="pct"/>
        <w:tblLook w:val="04A0" w:firstRow="1" w:lastRow="0" w:firstColumn="1" w:lastColumn="0" w:noHBand="0" w:noVBand="1"/>
      </w:tblPr>
      <w:tblGrid>
        <w:gridCol w:w="4755"/>
        <w:gridCol w:w="3358"/>
        <w:gridCol w:w="3199"/>
        <w:gridCol w:w="3304"/>
      </w:tblGrid>
      <w:tr w:rsidR="007250BB" w14:paraId="3A958371" w14:textId="77777777">
        <w:tc>
          <w:tcPr>
            <w:tcW w:w="0" w:type="auto"/>
            <w:gridSpan w:val="4"/>
            <w:vAlign w:val="center"/>
          </w:tcPr>
          <w:p w14:paraId="3A958370" w14:textId="77777777" w:rsidR="007250BB" w:rsidRDefault="00B52A73">
            <w:r>
              <w:rPr>
                <w:b/>
              </w:rPr>
              <w:t>Categoría de resultados</w:t>
            </w:r>
          </w:p>
        </w:tc>
      </w:tr>
      <w:tr w:rsidR="007250BB" w14:paraId="3A958373" w14:textId="77777777">
        <w:tc>
          <w:tcPr>
            <w:tcW w:w="0" w:type="auto"/>
            <w:gridSpan w:val="4"/>
            <w:vAlign w:val="center"/>
          </w:tcPr>
          <w:p w14:paraId="3A958372" w14:textId="77777777" w:rsidR="007250BB" w:rsidRDefault="00B52A73">
            <w:r>
              <w:t xml:space="preserve">Artes del Lenguaje Inglés                                            </w:t>
            </w:r>
          </w:p>
        </w:tc>
      </w:tr>
      <w:tr w:rsidR="007250BB" w14:paraId="3A958375" w14:textId="77777777">
        <w:tc>
          <w:tcPr>
            <w:tcW w:w="0" w:type="auto"/>
            <w:gridSpan w:val="4"/>
            <w:vAlign w:val="center"/>
          </w:tcPr>
          <w:p w14:paraId="3A958374" w14:textId="77777777" w:rsidR="007250BB" w:rsidRDefault="00B52A73">
            <w:r>
              <w:rPr>
                <w:b/>
              </w:rPr>
              <w:t>Declaración de Objetivos Medibles (Smart Goal)</w:t>
            </w:r>
          </w:p>
        </w:tc>
      </w:tr>
      <w:tr w:rsidR="007250BB" w14:paraId="3A958377" w14:textId="77777777">
        <w:tc>
          <w:tcPr>
            <w:tcW w:w="0" w:type="auto"/>
            <w:gridSpan w:val="4"/>
            <w:vAlign w:val="center"/>
          </w:tcPr>
          <w:p w14:paraId="3A958376" w14:textId="77777777" w:rsidR="007250BB" w:rsidRDefault="00B52A73">
            <w:r>
              <w:t xml:space="preserve">Para el 30 de junio de 2025, el 75% del Grupo de Estudiantes con Discapacidades demostrará crecimiento en los puntos de referencia de ELA Star desde BOY hasta EOY a través del </w:t>
            </w:r>
            <w:proofErr w:type="spellStart"/>
            <w:r>
              <w:t>uso</w:t>
            </w:r>
            <w:proofErr w:type="spellEnd"/>
            <w:r>
              <w:t xml:space="preserve"> del </w:t>
            </w:r>
            <w:proofErr w:type="spellStart"/>
            <w:r>
              <w:t>programa</w:t>
            </w:r>
            <w:proofErr w:type="spellEnd"/>
            <w:r>
              <w:t xml:space="preserve"> </w:t>
            </w:r>
            <w:proofErr w:type="spellStart"/>
            <w:r>
              <w:t>myON</w:t>
            </w:r>
            <w:proofErr w:type="spellEnd"/>
            <w:r>
              <w:t>.</w:t>
            </w:r>
          </w:p>
        </w:tc>
      </w:tr>
      <w:tr w:rsidR="007250BB" w14:paraId="3A958379" w14:textId="77777777">
        <w:tc>
          <w:tcPr>
            <w:tcW w:w="0" w:type="auto"/>
            <w:gridSpan w:val="4"/>
            <w:vAlign w:val="center"/>
          </w:tcPr>
          <w:p w14:paraId="3A958378" w14:textId="77777777" w:rsidR="007250BB" w:rsidRDefault="00B52A73">
            <w:r>
              <w:rPr>
                <w:b/>
              </w:rPr>
              <w:t>Apodo de gol medible (35 caracteres como máximo)</w:t>
            </w:r>
          </w:p>
        </w:tc>
      </w:tr>
      <w:tr w:rsidR="007250BB" w14:paraId="3A95837B" w14:textId="77777777">
        <w:tc>
          <w:tcPr>
            <w:tcW w:w="0" w:type="auto"/>
            <w:gridSpan w:val="4"/>
            <w:vAlign w:val="center"/>
          </w:tcPr>
          <w:p w14:paraId="3A95837A" w14:textId="77777777" w:rsidR="007250BB" w:rsidRDefault="00B52A73">
            <w:proofErr w:type="spellStart"/>
            <w:r>
              <w:t>myON</w:t>
            </w:r>
            <w:proofErr w:type="spellEnd"/>
          </w:p>
        </w:tc>
      </w:tr>
      <w:tr w:rsidR="007250BB" w14:paraId="3A958380" w14:textId="77777777">
        <w:tc>
          <w:tcPr>
            <w:tcW w:w="0" w:type="auto"/>
            <w:vAlign w:val="center"/>
          </w:tcPr>
          <w:p w14:paraId="3A95837C" w14:textId="77777777" w:rsidR="007250BB" w:rsidRDefault="00B52A73">
            <w:r>
              <w:rPr>
                <w:b/>
              </w:rPr>
              <w:t>Objetivo 1er Trimestre</w:t>
            </w:r>
          </w:p>
        </w:tc>
        <w:tc>
          <w:tcPr>
            <w:tcW w:w="0" w:type="auto"/>
            <w:vAlign w:val="center"/>
          </w:tcPr>
          <w:p w14:paraId="3A95837D" w14:textId="77777777" w:rsidR="007250BB" w:rsidRDefault="00B52A73">
            <w:r>
              <w:rPr>
                <w:b/>
              </w:rPr>
              <w:t>Objetivo 2º Trimestre</w:t>
            </w:r>
          </w:p>
        </w:tc>
        <w:tc>
          <w:tcPr>
            <w:tcW w:w="0" w:type="auto"/>
            <w:vAlign w:val="center"/>
          </w:tcPr>
          <w:p w14:paraId="3A95837E" w14:textId="77777777" w:rsidR="007250BB" w:rsidRDefault="00B52A73">
            <w:r>
              <w:rPr>
                <w:b/>
              </w:rPr>
              <w:t>Objetivo 3er Trimestre</w:t>
            </w:r>
          </w:p>
        </w:tc>
        <w:tc>
          <w:tcPr>
            <w:tcW w:w="0" w:type="auto"/>
            <w:vAlign w:val="center"/>
          </w:tcPr>
          <w:p w14:paraId="3A95837F" w14:textId="77777777" w:rsidR="007250BB" w:rsidRDefault="00B52A73">
            <w:r>
              <w:rPr>
                <w:b/>
              </w:rPr>
              <w:t>Objetivo 4º Cuarto</w:t>
            </w:r>
          </w:p>
        </w:tc>
      </w:tr>
      <w:tr w:rsidR="007250BB" w14:paraId="3A958385" w14:textId="77777777">
        <w:tc>
          <w:tcPr>
            <w:tcW w:w="0" w:type="auto"/>
            <w:vAlign w:val="center"/>
          </w:tcPr>
          <w:p w14:paraId="3A958381" w14:textId="77777777" w:rsidR="007250BB" w:rsidRDefault="00B52A73">
            <w:r>
              <w:t xml:space="preserve">Del 2 de septiembre al 4 de noviembre de 2024, el Grupo de Estudiantes con Discapacidades establecerá un puntaje de referencia en el ELA Star Benchmark.  Los estudiantes usarán </w:t>
            </w:r>
            <w:proofErr w:type="spellStart"/>
            <w:r>
              <w:t>el</w:t>
            </w:r>
            <w:proofErr w:type="spellEnd"/>
            <w:r>
              <w:t xml:space="preserve"> </w:t>
            </w:r>
            <w:proofErr w:type="spellStart"/>
            <w:r>
              <w:t>programa</w:t>
            </w:r>
            <w:proofErr w:type="spellEnd"/>
            <w:r>
              <w:t xml:space="preserve"> </w:t>
            </w:r>
            <w:proofErr w:type="spellStart"/>
            <w:r>
              <w:t>myON</w:t>
            </w:r>
            <w:proofErr w:type="spellEnd"/>
            <w:r>
              <w:t xml:space="preserve"> </w:t>
            </w:r>
            <w:proofErr w:type="spellStart"/>
            <w:r>
              <w:t>regularmente</w:t>
            </w:r>
            <w:proofErr w:type="spellEnd"/>
            <w:r>
              <w:t>.</w:t>
            </w:r>
          </w:p>
        </w:tc>
        <w:tc>
          <w:tcPr>
            <w:tcW w:w="0" w:type="auto"/>
            <w:vAlign w:val="center"/>
          </w:tcPr>
          <w:p w14:paraId="3A958382" w14:textId="77777777" w:rsidR="007250BB" w:rsidRDefault="00B52A73">
            <w:r>
              <w:t>Del 5 de noviembre al 24 de enero de 2025, el 50% del subgrupo objetivo demostrará un crecimiento de los índices de referencia BOY a EOY Star.</w:t>
            </w:r>
          </w:p>
        </w:tc>
        <w:tc>
          <w:tcPr>
            <w:tcW w:w="0" w:type="auto"/>
            <w:vAlign w:val="center"/>
          </w:tcPr>
          <w:p w14:paraId="3A958383" w14:textId="77777777" w:rsidR="007250BB" w:rsidRDefault="00B52A73">
            <w:r>
              <w:t>Del 25 de enero al 3 de abril de 2025, el 75% del subgrupo objetivo demostrará un crecimiento de los puntos de referencia BOY a EOY.</w:t>
            </w:r>
          </w:p>
        </w:tc>
        <w:tc>
          <w:tcPr>
            <w:tcW w:w="0" w:type="auto"/>
            <w:vAlign w:val="center"/>
          </w:tcPr>
          <w:p w14:paraId="3A958384" w14:textId="77777777" w:rsidR="007250BB" w:rsidRDefault="00B52A73">
            <w:r>
              <w:t>Del 4 de abril al 30 de junio de 2025, el 75% del subgrupo objetivo demostrará un crecimiento desde los puntos de referencia BOY hasta EOY.</w:t>
            </w:r>
          </w:p>
        </w:tc>
      </w:tr>
    </w:tbl>
    <w:p w14:paraId="3A958386" w14:textId="77777777" w:rsidR="007250BB" w:rsidRDefault="00B52A73">
      <w:r>
        <w:lastRenderedPageBreak/>
        <w:br/>
      </w:r>
      <w:r>
        <w:br/>
      </w:r>
      <w:r>
        <w:br/>
      </w:r>
      <w:r>
        <w:br/>
      </w:r>
      <w:r>
        <w:br/>
      </w:r>
      <w:r>
        <w:br/>
      </w:r>
      <w:r>
        <w:br w:type="page"/>
      </w:r>
    </w:p>
    <w:p w14:paraId="3A958387" w14:textId="77777777" w:rsidR="007250BB" w:rsidRDefault="00B52A73">
      <w:pPr>
        <w:pStyle w:val="Heading1"/>
      </w:pPr>
      <w:r>
        <w:lastRenderedPageBreak/>
        <w:t>Plan de acción</w:t>
      </w:r>
    </w:p>
    <w:p w14:paraId="3A958388" w14:textId="77777777" w:rsidR="007250BB" w:rsidRDefault="00B52A73">
      <w:pPr>
        <w:pStyle w:val="Heading2"/>
      </w:pPr>
      <w:r>
        <w:t>Objetivos medibles</w:t>
      </w:r>
    </w:p>
    <w:tbl>
      <w:tblPr>
        <w:tblStyle w:val="TableGrid"/>
        <w:tblW w:w="5000" w:type="pct"/>
        <w:tblLook w:val="04A0" w:firstRow="1" w:lastRow="0" w:firstColumn="1" w:lastColumn="0" w:noHBand="0" w:noVBand="1"/>
      </w:tblPr>
      <w:tblGrid>
        <w:gridCol w:w="10531"/>
        <w:gridCol w:w="4085"/>
      </w:tblGrid>
      <w:tr w:rsidR="007250BB" w14:paraId="3A95838B" w14:textId="77777777">
        <w:tc>
          <w:tcPr>
            <w:tcW w:w="0" w:type="auto"/>
            <w:vAlign w:val="center"/>
          </w:tcPr>
          <w:p w14:paraId="3A958389" w14:textId="77777777" w:rsidR="007250BB" w:rsidRDefault="00B52A73">
            <w:r>
              <w:t>Datos matemáticos</w:t>
            </w:r>
          </w:p>
        </w:tc>
        <w:tc>
          <w:tcPr>
            <w:tcW w:w="0" w:type="auto"/>
            <w:vAlign w:val="center"/>
          </w:tcPr>
          <w:p w14:paraId="3A95838A" w14:textId="77777777" w:rsidR="007250BB" w:rsidRDefault="00B52A73">
            <w:proofErr w:type="spellStart"/>
            <w:r>
              <w:t>myON</w:t>
            </w:r>
            <w:proofErr w:type="spellEnd"/>
          </w:p>
        </w:tc>
      </w:tr>
    </w:tbl>
    <w:p w14:paraId="3A95838C" w14:textId="77777777" w:rsidR="007250BB" w:rsidRDefault="00B52A73">
      <w:pPr>
        <w:pStyle w:val="Heading2"/>
      </w:pPr>
      <w:r>
        <w:t>Plan de acción para: Implementar los hechos matemáticos del Renacimiento con fidelidad</w:t>
      </w:r>
    </w:p>
    <w:tbl>
      <w:tblPr>
        <w:tblStyle w:val="TableGrid"/>
        <w:tblW w:w="5000" w:type="pct"/>
        <w:tblLook w:val="04A0" w:firstRow="1" w:lastRow="0" w:firstColumn="1" w:lastColumn="0" w:noHBand="0" w:noVBand="1"/>
      </w:tblPr>
      <w:tblGrid>
        <w:gridCol w:w="14616"/>
      </w:tblGrid>
      <w:tr w:rsidR="007250BB" w14:paraId="3A95838E" w14:textId="77777777">
        <w:tc>
          <w:tcPr>
            <w:tcW w:w="0" w:type="auto"/>
            <w:vAlign w:val="center"/>
          </w:tcPr>
          <w:p w14:paraId="3A95838D" w14:textId="77777777" w:rsidR="007250BB" w:rsidRDefault="00B52A73">
            <w:r>
              <w:rPr>
                <w:b/>
              </w:rPr>
              <w:t>Objetivos medibles:</w:t>
            </w:r>
          </w:p>
        </w:tc>
      </w:tr>
      <w:tr w:rsidR="007250BB" w14:paraId="3A958390" w14:textId="77777777">
        <w:tc>
          <w:tcPr>
            <w:tcW w:w="0" w:type="auto"/>
            <w:vAlign w:val="center"/>
          </w:tcPr>
          <w:p w14:paraId="3A95838F" w14:textId="77777777" w:rsidR="007250BB" w:rsidRDefault="00B52A73">
            <w:pPr>
              <w:pStyle w:val="ListParagraph"/>
              <w:numPr>
                <w:ilvl w:val="0"/>
                <w:numId w:val="1"/>
              </w:numPr>
            </w:pPr>
            <w:r>
              <w:t>Para el 30 de junio de 2025, el 75% del Grupo de Estudiantes con Discapacidades demostrará crecimiento en comparación con los datos de referencia en los puntos de referencia de Star Math.</w:t>
            </w:r>
          </w:p>
        </w:tc>
      </w:tr>
    </w:tbl>
    <w:p w14:paraId="3A958391" w14:textId="77777777" w:rsidR="007250BB" w:rsidRDefault="007250BB"/>
    <w:tbl>
      <w:tblPr>
        <w:tblStyle w:val="TableGrid"/>
        <w:tblW w:w="5000" w:type="pct"/>
        <w:tblLook w:val="04A0" w:firstRow="1" w:lastRow="0" w:firstColumn="1" w:lastColumn="0" w:noHBand="0" w:noVBand="1"/>
      </w:tblPr>
      <w:tblGrid>
        <w:gridCol w:w="4585"/>
        <w:gridCol w:w="7354"/>
        <w:gridCol w:w="1471"/>
        <w:gridCol w:w="1206"/>
      </w:tblGrid>
      <w:tr w:rsidR="007250BB" w14:paraId="3A958394" w14:textId="77777777">
        <w:tc>
          <w:tcPr>
            <w:tcW w:w="0" w:type="auto"/>
            <w:gridSpan w:val="2"/>
            <w:vAlign w:val="center"/>
          </w:tcPr>
          <w:p w14:paraId="3A958392" w14:textId="77777777" w:rsidR="007250BB" w:rsidRDefault="00B52A73">
            <w:r>
              <w:rPr>
                <w:b/>
              </w:rPr>
              <w:t>Paso de acción</w:t>
            </w:r>
          </w:p>
        </w:tc>
        <w:tc>
          <w:tcPr>
            <w:tcW w:w="0" w:type="auto"/>
            <w:gridSpan w:val="2"/>
            <w:vAlign w:val="center"/>
          </w:tcPr>
          <w:p w14:paraId="3A958393" w14:textId="77777777" w:rsidR="007250BB" w:rsidRDefault="00B52A73">
            <w:r>
              <w:rPr>
                <w:b/>
              </w:rPr>
              <w:t>Fecha prevista de inicio/finalización</w:t>
            </w:r>
          </w:p>
        </w:tc>
      </w:tr>
      <w:tr w:rsidR="007250BB" w14:paraId="3A958398" w14:textId="77777777">
        <w:tc>
          <w:tcPr>
            <w:tcW w:w="0" w:type="auto"/>
            <w:gridSpan w:val="2"/>
            <w:vAlign w:val="center"/>
          </w:tcPr>
          <w:p w14:paraId="3A958395" w14:textId="77777777" w:rsidR="007250BB" w:rsidRDefault="00B52A73">
            <w:r>
              <w:t>Complete el punto de referencia inicial e implemente el uso diario del programa Math Facts. Utilizaremos los datos de referencia restantes para impulsar la instrucción.</w:t>
            </w:r>
          </w:p>
        </w:tc>
        <w:tc>
          <w:tcPr>
            <w:tcW w:w="0" w:type="auto"/>
            <w:vAlign w:val="center"/>
          </w:tcPr>
          <w:p w14:paraId="3A958396" w14:textId="77777777" w:rsidR="007250BB" w:rsidRDefault="00B52A73">
            <w:r>
              <w:t>2024-08-28</w:t>
            </w:r>
          </w:p>
        </w:tc>
        <w:tc>
          <w:tcPr>
            <w:tcW w:w="0" w:type="auto"/>
            <w:vAlign w:val="center"/>
          </w:tcPr>
          <w:p w14:paraId="3A958397" w14:textId="77777777" w:rsidR="007250BB" w:rsidRDefault="00B52A73">
            <w:r>
              <w:t>2025-06-10</w:t>
            </w:r>
          </w:p>
        </w:tc>
      </w:tr>
      <w:tr w:rsidR="007250BB" w14:paraId="3A95839D" w14:textId="77777777">
        <w:tc>
          <w:tcPr>
            <w:tcW w:w="0" w:type="auto"/>
            <w:vAlign w:val="center"/>
          </w:tcPr>
          <w:p w14:paraId="3A958399" w14:textId="77777777" w:rsidR="007250BB" w:rsidRDefault="00B52A73">
            <w:r>
              <w:rPr>
                <w:b/>
              </w:rPr>
              <w:t>Persona Líder/Posición</w:t>
            </w:r>
          </w:p>
        </w:tc>
        <w:tc>
          <w:tcPr>
            <w:tcW w:w="0" w:type="auto"/>
            <w:vAlign w:val="center"/>
          </w:tcPr>
          <w:p w14:paraId="3A95839A" w14:textId="77777777" w:rsidR="007250BB" w:rsidRDefault="00B52A73">
            <w:r>
              <w:rPr>
                <w:b/>
              </w:rPr>
              <w:t>Material/Recursos/Apoyos Necesarios</w:t>
            </w:r>
          </w:p>
        </w:tc>
        <w:tc>
          <w:tcPr>
            <w:tcW w:w="0" w:type="auto"/>
            <w:vAlign w:val="center"/>
          </w:tcPr>
          <w:p w14:paraId="3A95839B" w14:textId="77777777" w:rsidR="007250BB" w:rsidRDefault="00B52A73">
            <w:r>
              <w:rPr>
                <w:b/>
              </w:rPr>
              <w:t>¿Paso de PD?</w:t>
            </w:r>
          </w:p>
        </w:tc>
        <w:tc>
          <w:tcPr>
            <w:tcW w:w="0" w:type="auto"/>
            <w:vAlign w:val="center"/>
          </w:tcPr>
          <w:p w14:paraId="3A95839C" w14:textId="77777777" w:rsidR="007250BB" w:rsidRDefault="007250BB"/>
        </w:tc>
      </w:tr>
      <w:tr w:rsidR="007250BB" w14:paraId="3A9583A2" w14:textId="77777777">
        <w:tc>
          <w:tcPr>
            <w:tcW w:w="0" w:type="auto"/>
            <w:vAlign w:val="center"/>
          </w:tcPr>
          <w:p w14:paraId="3A95839E" w14:textId="77777777" w:rsidR="007250BB" w:rsidRDefault="00B52A73">
            <w:r>
              <w:t>Director, Daniel Diehl, Subdirectora, Heather Marnell, Intervencionistas Pete Bobrowski y Ashley Palermo y Personal</w:t>
            </w:r>
          </w:p>
        </w:tc>
        <w:tc>
          <w:tcPr>
            <w:tcW w:w="0" w:type="auto"/>
            <w:vAlign w:val="center"/>
          </w:tcPr>
          <w:p w14:paraId="3A95839F" w14:textId="77777777" w:rsidR="007250BB" w:rsidRDefault="00B52A73">
            <w:r>
              <w:t xml:space="preserve">Programa Renaissance $13,858.83, desarrollo profesional continuo a través de Renaissance, Fondos del Título I que se utilizarán para el salario y los beneficios de los maestros $751,630.50, </w:t>
            </w:r>
          </w:p>
        </w:tc>
        <w:tc>
          <w:tcPr>
            <w:tcW w:w="0" w:type="auto"/>
            <w:vAlign w:val="center"/>
          </w:tcPr>
          <w:p w14:paraId="3A9583A0" w14:textId="77777777" w:rsidR="007250BB" w:rsidRDefault="00B52A73">
            <w:r>
              <w:t xml:space="preserve">Sí                                                                    </w:t>
            </w:r>
          </w:p>
        </w:tc>
        <w:tc>
          <w:tcPr>
            <w:tcW w:w="0" w:type="auto"/>
            <w:vAlign w:val="center"/>
          </w:tcPr>
          <w:p w14:paraId="3A9583A1" w14:textId="77777777" w:rsidR="007250BB" w:rsidRDefault="007250BB"/>
        </w:tc>
      </w:tr>
      <w:tr w:rsidR="007250BB" w14:paraId="3A9583A5" w14:textId="77777777">
        <w:tc>
          <w:tcPr>
            <w:tcW w:w="0" w:type="auto"/>
            <w:gridSpan w:val="2"/>
            <w:vAlign w:val="center"/>
          </w:tcPr>
          <w:p w14:paraId="3A9583A3" w14:textId="77777777" w:rsidR="007250BB" w:rsidRDefault="00B52A73">
            <w:r>
              <w:rPr>
                <w:b/>
              </w:rPr>
              <w:t>Paso de acción</w:t>
            </w:r>
          </w:p>
        </w:tc>
        <w:tc>
          <w:tcPr>
            <w:tcW w:w="0" w:type="auto"/>
            <w:gridSpan w:val="2"/>
            <w:vAlign w:val="center"/>
          </w:tcPr>
          <w:p w14:paraId="3A9583A4" w14:textId="77777777" w:rsidR="007250BB" w:rsidRDefault="00B52A73">
            <w:r>
              <w:rPr>
                <w:b/>
              </w:rPr>
              <w:t>Fecha prevista de inicio/finalización</w:t>
            </w:r>
          </w:p>
        </w:tc>
      </w:tr>
      <w:tr w:rsidR="007250BB" w14:paraId="3A9583A9" w14:textId="77777777">
        <w:tc>
          <w:tcPr>
            <w:tcW w:w="0" w:type="auto"/>
            <w:gridSpan w:val="2"/>
            <w:vAlign w:val="center"/>
          </w:tcPr>
          <w:p w14:paraId="3A9583A6" w14:textId="77777777" w:rsidR="007250BB" w:rsidRDefault="00B52A73">
            <w:r>
              <w:t xml:space="preserve">Cree un calendario de evaluaciones que incluya las fechas de inicio y finalización de la evaluación para el año escolar 24-25 K-8. </w:t>
            </w:r>
          </w:p>
        </w:tc>
        <w:tc>
          <w:tcPr>
            <w:tcW w:w="0" w:type="auto"/>
            <w:vAlign w:val="center"/>
          </w:tcPr>
          <w:p w14:paraId="3A9583A7" w14:textId="77777777" w:rsidR="007250BB" w:rsidRDefault="00B52A73">
            <w:r>
              <w:t>2024-08-28</w:t>
            </w:r>
          </w:p>
        </w:tc>
        <w:tc>
          <w:tcPr>
            <w:tcW w:w="0" w:type="auto"/>
            <w:vAlign w:val="center"/>
          </w:tcPr>
          <w:p w14:paraId="3A9583A8" w14:textId="77777777" w:rsidR="007250BB" w:rsidRDefault="00B52A73">
            <w:r>
              <w:t>2025-06-10</w:t>
            </w:r>
          </w:p>
        </w:tc>
      </w:tr>
      <w:tr w:rsidR="007250BB" w14:paraId="3A9583AE" w14:textId="77777777">
        <w:tc>
          <w:tcPr>
            <w:tcW w:w="0" w:type="auto"/>
            <w:vAlign w:val="center"/>
          </w:tcPr>
          <w:p w14:paraId="3A9583AA" w14:textId="77777777" w:rsidR="007250BB" w:rsidRDefault="00B52A73">
            <w:r>
              <w:rPr>
                <w:b/>
              </w:rPr>
              <w:t>Persona Líder/Posición</w:t>
            </w:r>
          </w:p>
        </w:tc>
        <w:tc>
          <w:tcPr>
            <w:tcW w:w="0" w:type="auto"/>
            <w:vAlign w:val="center"/>
          </w:tcPr>
          <w:p w14:paraId="3A9583AB" w14:textId="77777777" w:rsidR="007250BB" w:rsidRDefault="00B52A73">
            <w:r>
              <w:rPr>
                <w:b/>
              </w:rPr>
              <w:t>Material/Recursos/Apoyos Necesarios</w:t>
            </w:r>
          </w:p>
        </w:tc>
        <w:tc>
          <w:tcPr>
            <w:tcW w:w="0" w:type="auto"/>
            <w:vAlign w:val="center"/>
          </w:tcPr>
          <w:p w14:paraId="3A9583AC" w14:textId="77777777" w:rsidR="007250BB" w:rsidRDefault="00B52A73">
            <w:r>
              <w:rPr>
                <w:b/>
              </w:rPr>
              <w:t>¿Paso de PD?</w:t>
            </w:r>
          </w:p>
        </w:tc>
        <w:tc>
          <w:tcPr>
            <w:tcW w:w="0" w:type="auto"/>
            <w:vAlign w:val="center"/>
          </w:tcPr>
          <w:p w14:paraId="3A9583AD" w14:textId="77777777" w:rsidR="007250BB" w:rsidRDefault="007250BB"/>
        </w:tc>
      </w:tr>
      <w:tr w:rsidR="007250BB" w14:paraId="3A9583B3" w14:textId="77777777">
        <w:tc>
          <w:tcPr>
            <w:tcW w:w="0" w:type="auto"/>
            <w:vAlign w:val="center"/>
          </w:tcPr>
          <w:p w14:paraId="3A9583AF" w14:textId="77777777" w:rsidR="007250BB" w:rsidRDefault="00B52A73">
            <w:r>
              <w:t>Director, Daniel Diehl, Subdirectora, Heather Marnell, Intervencionistas Pete Bobrowski y Ashley Palermo y Personal</w:t>
            </w:r>
          </w:p>
        </w:tc>
        <w:tc>
          <w:tcPr>
            <w:tcW w:w="0" w:type="auto"/>
            <w:vAlign w:val="center"/>
          </w:tcPr>
          <w:p w14:paraId="3A9583B0" w14:textId="77777777" w:rsidR="007250BB" w:rsidRDefault="00B52A73">
            <w:r>
              <w:t>Plantilla de calendario de evaluación Planificadores de estudiantes</w:t>
            </w:r>
          </w:p>
        </w:tc>
        <w:tc>
          <w:tcPr>
            <w:tcW w:w="0" w:type="auto"/>
            <w:vAlign w:val="center"/>
          </w:tcPr>
          <w:p w14:paraId="3A9583B1" w14:textId="77777777" w:rsidR="007250BB" w:rsidRDefault="00B52A73">
            <w:r>
              <w:t xml:space="preserve">No                                                                    </w:t>
            </w:r>
          </w:p>
        </w:tc>
        <w:tc>
          <w:tcPr>
            <w:tcW w:w="0" w:type="auto"/>
            <w:vAlign w:val="center"/>
          </w:tcPr>
          <w:p w14:paraId="3A9583B2" w14:textId="77777777" w:rsidR="007250BB" w:rsidRDefault="007250BB"/>
        </w:tc>
      </w:tr>
    </w:tbl>
    <w:p w14:paraId="3A9583B4" w14:textId="77777777" w:rsidR="007250BB" w:rsidRDefault="007250BB"/>
    <w:tbl>
      <w:tblPr>
        <w:tblStyle w:val="TableGrid"/>
        <w:tblW w:w="5000" w:type="pct"/>
        <w:tblLook w:val="04A0" w:firstRow="1" w:lastRow="0" w:firstColumn="1" w:lastColumn="0" w:noHBand="0" w:noVBand="1"/>
      </w:tblPr>
      <w:tblGrid>
        <w:gridCol w:w="6638"/>
        <w:gridCol w:w="7978"/>
      </w:tblGrid>
      <w:tr w:rsidR="007250BB" w14:paraId="3A9583B7" w14:textId="77777777">
        <w:tc>
          <w:tcPr>
            <w:tcW w:w="0" w:type="auto"/>
            <w:vAlign w:val="center"/>
          </w:tcPr>
          <w:p w14:paraId="3A9583B5" w14:textId="77777777" w:rsidR="007250BB" w:rsidRDefault="00B52A73">
            <w:r>
              <w:rPr>
                <w:b/>
              </w:rPr>
              <w:t>Producción anticipada</w:t>
            </w:r>
          </w:p>
        </w:tc>
        <w:tc>
          <w:tcPr>
            <w:tcW w:w="0" w:type="auto"/>
            <w:vAlign w:val="center"/>
          </w:tcPr>
          <w:p w14:paraId="3A9583B6" w14:textId="77777777" w:rsidR="007250BB" w:rsidRDefault="00B52A73">
            <w:r>
              <w:rPr>
                <w:b/>
              </w:rPr>
              <w:t>Monitoreo/Evaluación (Personas, Frecuencia y Método)</w:t>
            </w:r>
          </w:p>
        </w:tc>
      </w:tr>
      <w:tr w:rsidR="007250BB" w14:paraId="3A9583BA" w14:textId="77777777">
        <w:tc>
          <w:tcPr>
            <w:tcW w:w="0" w:type="auto"/>
            <w:vAlign w:val="center"/>
          </w:tcPr>
          <w:p w14:paraId="3A9583B8" w14:textId="77777777" w:rsidR="007250BB" w:rsidRDefault="00B52A73">
            <w:r>
              <w:t xml:space="preserve">A través del uso del programa Math Facts, los estudiantes demostrarán crecimiento en los puntos de referencia de Star.  </w:t>
            </w:r>
          </w:p>
        </w:tc>
        <w:tc>
          <w:tcPr>
            <w:tcW w:w="0" w:type="auto"/>
            <w:vAlign w:val="center"/>
          </w:tcPr>
          <w:p w14:paraId="3A9583B9" w14:textId="77777777" w:rsidR="007250BB" w:rsidRDefault="00B52A73">
            <w:r>
              <w:t xml:space="preserve">Los intervencionistas monitorearán el uso mensual del programa Math Facts para garantizar la fidelidad utilizando los datos de Freckle. </w:t>
            </w:r>
          </w:p>
        </w:tc>
      </w:tr>
    </w:tbl>
    <w:p w14:paraId="3A9583BB" w14:textId="77777777" w:rsidR="007250BB" w:rsidRDefault="00B52A73">
      <w:r>
        <w:lastRenderedPageBreak/>
        <w:br/>
      </w:r>
    </w:p>
    <w:p w14:paraId="3A9583BC" w14:textId="77777777" w:rsidR="007250BB" w:rsidRDefault="00B52A73">
      <w:pPr>
        <w:pStyle w:val="Heading2"/>
      </w:pPr>
      <w:r>
        <w:t xml:space="preserve">Plan de acción para: Implementar Renaissance </w:t>
      </w:r>
      <w:proofErr w:type="spellStart"/>
      <w:r>
        <w:t>myON</w:t>
      </w:r>
      <w:proofErr w:type="spellEnd"/>
      <w:r>
        <w:t xml:space="preserve"> con </w:t>
      </w:r>
      <w:proofErr w:type="spellStart"/>
      <w:r>
        <w:t>fidelidad</w:t>
      </w:r>
      <w:proofErr w:type="spellEnd"/>
    </w:p>
    <w:tbl>
      <w:tblPr>
        <w:tblStyle w:val="TableGrid"/>
        <w:tblW w:w="5000" w:type="pct"/>
        <w:tblLook w:val="04A0" w:firstRow="1" w:lastRow="0" w:firstColumn="1" w:lastColumn="0" w:noHBand="0" w:noVBand="1"/>
      </w:tblPr>
      <w:tblGrid>
        <w:gridCol w:w="14616"/>
      </w:tblGrid>
      <w:tr w:rsidR="007250BB" w14:paraId="3A9583BE" w14:textId="77777777">
        <w:tc>
          <w:tcPr>
            <w:tcW w:w="0" w:type="auto"/>
            <w:vAlign w:val="center"/>
          </w:tcPr>
          <w:p w14:paraId="3A9583BD" w14:textId="77777777" w:rsidR="007250BB" w:rsidRDefault="00B52A73">
            <w:r>
              <w:rPr>
                <w:b/>
              </w:rPr>
              <w:t>Objetivos medibles:</w:t>
            </w:r>
          </w:p>
        </w:tc>
      </w:tr>
      <w:tr w:rsidR="007250BB" w14:paraId="3A9583C0" w14:textId="77777777">
        <w:tc>
          <w:tcPr>
            <w:tcW w:w="0" w:type="auto"/>
            <w:vAlign w:val="center"/>
          </w:tcPr>
          <w:p w14:paraId="3A9583BF" w14:textId="77777777" w:rsidR="007250BB" w:rsidRDefault="00B52A73">
            <w:pPr>
              <w:pStyle w:val="ListParagraph"/>
              <w:numPr>
                <w:ilvl w:val="0"/>
                <w:numId w:val="2"/>
              </w:numPr>
            </w:pPr>
            <w:r>
              <w:t xml:space="preserve">Para el 30 de junio de 2025, el 75% del Grupo de Estudiantes con Discapacidades demostrará crecimiento en los puntos de referencia de ELA Star desde BOY hasta EOY a través del </w:t>
            </w:r>
            <w:proofErr w:type="spellStart"/>
            <w:r>
              <w:t>uso</w:t>
            </w:r>
            <w:proofErr w:type="spellEnd"/>
            <w:r>
              <w:t xml:space="preserve"> del </w:t>
            </w:r>
            <w:proofErr w:type="spellStart"/>
            <w:r>
              <w:t>programa</w:t>
            </w:r>
            <w:proofErr w:type="spellEnd"/>
            <w:r>
              <w:t xml:space="preserve"> </w:t>
            </w:r>
            <w:proofErr w:type="spellStart"/>
            <w:r>
              <w:t>myON</w:t>
            </w:r>
            <w:proofErr w:type="spellEnd"/>
            <w:r>
              <w:t>.</w:t>
            </w:r>
          </w:p>
        </w:tc>
      </w:tr>
    </w:tbl>
    <w:p w14:paraId="3A9583C1" w14:textId="77777777" w:rsidR="007250BB" w:rsidRDefault="007250BB"/>
    <w:tbl>
      <w:tblPr>
        <w:tblStyle w:val="TableGrid"/>
        <w:tblW w:w="5000" w:type="pct"/>
        <w:tblLook w:val="04A0" w:firstRow="1" w:lastRow="0" w:firstColumn="1" w:lastColumn="0" w:noHBand="0" w:noVBand="1"/>
      </w:tblPr>
      <w:tblGrid>
        <w:gridCol w:w="4585"/>
        <w:gridCol w:w="7354"/>
        <w:gridCol w:w="1467"/>
        <w:gridCol w:w="1210"/>
      </w:tblGrid>
      <w:tr w:rsidR="007250BB" w14:paraId="3A9583C4" w14:textId="77777777">
        <w:tc>
          <w:tcPr>
            <w:tcW w:w="0" w:type="auto"/>
            <w:gridSpan w:val="2"/>
            <w:vAlign w:val="center"/>
          </w:tcPr>
          <w:p w14:paraId="3A9583C2" w14:textId="77777777" w:rsidR="007250BB" w:rsidRDefault="00B52A73">
            <w:r>
              <w:rPr>
                <w:b/>
              </w:rPr>
              <w:t>Paso de acción</w:t>
            </w:r>
          </w:p>
        </w:tc>
        <w:tc>
          <w:tcPr>
            <w:tcW w:w="0" w:type="auto"/>
            <w:gridSpan w:val="2"/>
            <w:vAlign w:val="center"/>
          </w:tcPr>
          <w:p w14:paraId="3A9583C3" w14:textId="77777777" w:rsidR="007250BB" w:rsidRDefault="00B52A73">
            <w:r>
              <w:rPr>
                <w:b/>
              </w:rPr>
              <w:t>Fecha prevista de inicio/finalización</w:t>
            </w:r>
          </w:p>
        </w:tc>
      </w:tr>
      <w:tr w:rsidR="007250BB" w14:paraId="3A9583C8" w14:textId="77777777">
        <w:tc>
          <w:tcPr>
            <w:tcW w:w="0" w:type="auto"/>
            <w:gridSpan w:val="2"/>
            <w:vAlign w:val="center"/>
          </w:tcPr>
          <w:p w14:paraId="3A9583C5" w14:textId="77777777" w:rsidR="007250BB" w:rsidRDefault="00B52A73">
            <w:r>
              <w:t xml:space="preserve">Complete el benchmark inicial e implemente el uso diario del programa myON. Utilizaremos los datos de referencia restantes para </w:t>
            </w:r>
            <w:proofErr w:type="spellStart"/>
            <w:r>
              <w:t>impulsar</w:t>
            </w:r>
            <w:proofErr w:type="spellEnd"/>
            <w:r>
              <w:t xml:space="preserve"> la </w:t>
            </w:r>
            <w:proofErr w:type="spellStart"/>
            <w:r>
              <w:t>instrucción</w:t>
            </w:r>
            <w:proofErr w:type="spellEnd"/>
            <w:r>
              <w:t>.</w:t>
            </w:r>
          </w:p>
        </w:tc>
        <w:tc>
          <w:tcPr>
            <w:tcW w:w="0" w:type="auto"/>
            <w:vAlign w:val="center"/>
          </w:tcPr>
          <w:p w14:paraId="3A9583C6" w14:textId="77777777" w:rsidR="007250BB" w:rsidRDefault="00B52A73">
            <w:r>
              <w:t>2024-08-28</w:t>
            </w:r>
          </w:p>
        </w:tc>
        <w:tc>
          <w:tcPr>
            <w:tcW w:w="0" w:type="auto"/>
            <w:vAlign w:val="center"/>
          </w:tcPr>
          <w:p w14:paraId="3A9583C7" w14:textId="77777777" w:rsidR="007250BB" w:rsidRDefault="00B52A73">
            <w:r>
              <w:t>2025-06-10</w:t>
            </w:r>
          </w:p>
        </w:tc>
      </w:tr>
      <w:tr w:rsidR="007250BB" w14:paraId="3A9583CD" w14:textId="77777777">
        <w:tc>
          <w:tcPr>
            <w:tcW w:w="0" w:type="auto"/>
            <w:vAlign w:val="center"/>
          </w:tcPr>
          <w:p w14:paraId="3A9583C9" w14:textId="77777777" w:rsidR="007250BB" w:rsidRDefault="00B52A73">
            <w:r>
              <w:rPr>
                <w:b/>
              </w:rPr>
              <w:t>Persona Líder/Posición</w:t>
            </w:r>
          </w:p>
        </w:tc>
        <w:tc>
          <w:tcPr>
            <w:tcW w:w="0" w:type="auto"/>
            <w:vAlign w:val="center"/>
          </w:tcPr>
          <w:p w14:paraId="3A9583CA" w14:textId="77777777" w:rsidR="007250BB" w:rsidRDefault="00B52A73">
            <w:r>
              <w:rPr>
                <w:b/>
              </w:rPr>
              <w:t>Material/Recursos/Apoyos Necesarios</w:t>
            </w:r>
          </w:p>
        </w:tc>
        <w:tc>
          <w:tcPr>
            <w:tcW w:w="0" w:type="auto"/>
            <w:vAlign w:val="center"/>
          </w:tcPr>
          <w:p w14:paraId="3A9583CB" w14:textId="77777777" w:rsidR="007250BB" w:rsidRDefault="00B52A73">
            <w:r>
              <w:rPr>
                <w:b/>
              </w:rPr>
              <w:t>¿Paso de PD?</w:t>
            </w:r>
          </w:p>
        </w:tc>
        <w:tc>
          <w:tcPr>
            <w:tcW w:w="0" w:type="auto"/>
            <w:vAlign w:val="center"/>
          </w:tcPr>
          <w:p w14:paraId="3A9583CC" w14:textId="77777777" w:rsidR="007250BB" w:rsidRDefault="007250BB"/>
        </w:tc>
      </w:tr>
      <w:tr w:rsidR="007250BB" w14:paraId="3A9583D2" w14:textId="77777777">
        <w:tc>
          <w:tcPr>
            <w:tcW w:w="0" w:type="auto"/>
            <w:vAlign w:val="center"/>
          </w:tcPr>
          <w:p w14:paraId="3A9583CE" w14:textId="77777777" w:rsidR="007250BB" w:rsidRDefault="00B52A73">
            <w:r>
              <w:t>Director, Daniel Diehl, Subdirectora, Heather Marnell, Intervencionistas Pete Bobrowski y Ashley Palermo y Personal</w:t>
            </w:r>
          </w:p>
        </w:tc>
        <w:tc>
          <w:tcPr>
            <w:tcW w:w="0" w:type="auto"/>
            <w:vAlign w:val="center"/>
          </w:tcPr>
          <w:p w14:paraId="3A9583CF" w14:textId="77777777" w:rsidR="007250BB" w:rsidRDefault="00B52A73">
            <w:r>
              <w:t xml:space="preserve">Programa Renaissance $13,858.83, desarrollo profesional continuo a través de Renaissance, Fondos del Título I que se utilizarán para el salario y los beneficios de los maestros $751,630.50, </w:t>
            </w:r>
          </w:p>
        </w:tc>
        <w:tc>
          <w:tcPr>
            <w:tcW w:w="0" w:type="auto"/>
            <w:vAlign w:val="center"/>
          </w:tcPr>
          <w:p w14:paraId="3A9583D0" w14:textId="77777777" w:rsidR="007250BB" w:rsidRDefault="00B52A73">
            <w:r>
              <w:t xml:space="preserve">Sí                                                                    </w:t>
            </w:r>
          </w:p>
        </w:tc>
        <w:tc>
          <w:tcPr>
            <w:tcW w:w="0" w:type="auto"/>
            <w:vAlign w:val="center"/>
          </w:tcPr>
          <w:p w14:paraId="3A9583D1" w14:textId="77777777" w:rsidR="007250BB" w:rsidRDefault="007250BB"/>
        </w:tc>
      </w:tr>
      <w:tr w:rsidR="007250BB" w14:paraId="3A9583D5" w14:textId="77777777">
        <w:tc>
          <w:tcPr>
            <w:tcW w:w="0" w:type="auto"/>
            <w:gridSpan w:val="2"/>
            <w:vAlign w:val="center"/>
          </w:tcPr>
          <w:p w14:paraId="3A9583D3" w14:textId="77777777" w:rsidR="007250BB" w:rsidRDefault="00B52A73">
            <w:r>
              <w:rPr>
                <w:b/>
              </w:rPr>
              <w:t>Paso de acción</w:t>
            </w:r>
          </w:p>
        </w:tc>
        <w:tc>
          <w:tcPr>
            <w:tcW w:w="0" w:type="auto"/>
            <w:gridSpan w:val="2"/>
            <w:vAlign w:val="center"/>
          </w:tcPr>
          <w:p w14:paraId="3A9583D4" w14:textId="77777777" w:rsidR="007250BB" w:rsidRDefault="00B52A73">
            <w:r>
              <w:rPr>
                <w:b/>
              </w:rPr>
              <w:t>Fecha prevista de inicio/finalización</w:t>
            </w:r>
          </w:p>
        </w:tc>
      </w:tr>
      <w:tr w:rsidR="007250BB" w14:paraId="3A9583D9" w14:textId="77777777">
        <w:tc>
          <w:tcPr>
            <w:tcW w:w="0" w:type="auto"/>
            <w:gridSpan w:val="2"/>
            <w:vAlign w:val="center"/>
          </w:tcPr>
          <w:p w14:paraId="3A9583D6" w14:textId="77777777" w:rsidR="007250BB" w:rsidRDefault="00B52A73">
            <w:r>
              <w:t xml:space="preserve">A la facultad de WHEMS se le proporcionarán datos relevantes actuales y se les proporcionarán las herramientas necesarias para analizar los datos. </w:t>
            </w:r>
          </w:p>
        </w:tc>
        <w:tc>
          <w:tcPr>
            <w:tcW w:w="0" w:type="auto"/>
            <w:vAlign w:val="center"/>
          </w:tcPr>
          <w:p w14:paraId="3A9583D7" w14:textId="77777777" w:rsidR="007250BB" w:rsidRDefault="00B52A73">
            <w:r>
              <w:t>2024-09-03</w:t>
            </w:r>
          </w:p>
        </w:tc>
        <w:tc>
          <w:tcPr>
            <w:tcW w:w="0" w:type="auto"/>
            <w:vAlign w:val="center"/>
          </w:tcPr>
          <w:p w14:paraId="3A9583D8" w14:textId="77777777" w:rsidR="007250BB" w:rsidRDefault="00B52A73">
            <w:r>
              <w:t>2024-04-03</w:t>
            </w:r>
          </w:p>
        </w:tc>
      </w:tr>
      <w:tr w:rsidR="007250BB" w14:paraId="3A9583DE" w14:textId="77777777">
        <w:tc>
          <w:tcPr>
            <w:tcW w:w="0" w:type="auto"/>
            <w:vAlign w:val="center"/>
          </w:tcPr>
          <w:p w14:paraId="3A9583DA" w14:textId="77777777" w:rsidR="007250BB" w:rsidRDefault="00B52A73">
            <w:r>
              <w:rPr>
                <w:b/>
              </w:rPr>
              <w:t>Persona Líder/Posición</w:t>
            </w:r>
          </w:p>
        </w:tc>
        <w:tc>
          <w:tcPr>
            <w:tcW w:w="0" w:type="auto"/>
            <w:vAlign w:val="center"/>
          </w:tcPr>
          <w:p w14:paraId="3A9583DB" w14:textId="77777777" w:rsidR="007250BB" w:rsidRDefault="00B52A73">
            <w:r>
              <w:rPr>
                <w:b/>
              </w:rPr>
              <w:t>Material/Recursos/Apoyos Necesarios</w:t>
            </w:r>
          </w:p>
        </w:tc>
        <w:tc>
          <w:tcPr>
            <w:tcW w:w="0" w:type="auto"/>
            <w:vAlign w:val="center"/>
          </w:tcPr>
          <w:p w14:paraId="3A9583DC" w14:textId="77777777" w:rsidR="007250BB" w:rsidRDefault="00B52A73">
            <w:r>
              <w:rPr>
                <w:b/>
              </w:rPr>
              <w:t>¿Paso de PD?</w:t>
            </w:r>
          </w:p>
        </w:tc>
        <w:tc>
          <w:tcPr>
            <w:tcW w:w="0" w:type="auto"/>
            <w:vAlign w:val="center"/>
          </w:tcPr>
          <w:p w14:paraId="3A9583DD" w14:textId="77777777" w:rsidR="007250BB" w:rsidRDefault="007250BB"/>
        </w:tc>
      </w:tr>
      <w:tr w:rsidR="007250BB" w14:paraId="3A9583E3" w14:textId="77777777">
        <w:tc>
          <w:tcPr>
            <w:tcW w:w="0" w:type="auto"/>
            <w:vAlign w:val="center"/>
          </w:tcPr>
          <w:p w14:paraId="3A9583DF" w14:textId="77777777" w:rsidR="007250BB" w:rsidRDefault="00B52A73">
            <w:r>
              <w:t>Director, Daniel Diehl, Subdirectora, Heather Marnell, Intervencionistas Pete Bobrowski y Ashley Palermo y Personal</w:t>
            </w:r>
          </w:p>
        </w:tc>
        <w:tc>
          <w:tcPr>
            <w:tcW w:w="0" w:type="auto"/>
            <w:vAlign w:val="center"/>
          </w:tcPr>
          <w:p w14:paraId="3A9583E0" w14:textId="77777777" w:rsidR="007250BB" w:rsidRDefault="00B52A73">
            <w:r>
              <w:t xml:space="preserve">Programa Renaissance $13,858.83, desarrollo profesional continuo a través de Renaissance, Fondos del Título I que se utilizarán para el salario y los beneficios de los maestros $751,630.50, </w:t>
            </w:r>
          </w:p>
        </w:tc>
        <w:tc>
          <w:tcPr>
            <w:tcW w:w="0" w:type="auto"/>
            <w:vAlign w:val="center"/>
          </w:tcPr>
          <w:p w14:paraId="3A9583E1" w14:textId="77777777" w:rsidR="007250BB" w:rsidRDefault="00B52A73">
            <w:r>
              <w:t xml:space="preserve">Sí                                                                    </w:t>
            </w:r>
          </w:p>
        </w:tc>
        <w:tc>
          <w:tcPr>
            <w:tcW w:w="0" w:type="auto"/>
            <w:vAlign w:val="center"/>
          </w:tcPr>
          <w:p w14:paraId="3A9583E2" w14:textId="77777777" w:rsidR="007250BB" w:rsidRDefault="007250BB"/>
        </w:tc>
      </w:tr>
    </w:tbl>
    <w:p w14:paraId="3A9583E4" w14:textId="77777777" w:rsidR="007250BB" w:rsidRDefault="007250BB"/>
    <w:tbl>
      <w:tblPr>
        <w:tblStyle w:val="TableGrid"/>
        <w:tblW w:w="5000" w:type="pct"/>
        <w:tblLook w:val="04A0" w:firstRow="1" w:lastRow="0" w:firstColumn="1" w:lastColumn="0" w:noHBand="0" w:noVBand="1"/>
      </w:tblPr>
      <w:tblGrid>
        <w:gridCol w:w="6638"/>
        <w:gridCol w:w="7978"/>
      </w:tblGrid>
      <w:tr w:rsidR="007250BB" w14:paraId="3A9583E7" w14:textId="77777777">
        <w:tc>
          <w:tcPr>
            <w:tcW w:w="0" w:type="auto"/>
            <w:vAlign w:val="center"/>
          </w:tcPr>
          <w:p w14:paraId="3A9583E5" w14:textId="77777777" w:rsidR="007250BB" w:rsidRDefault="00B52A73">
            <w:r>
              <w:rPr>
                <w:b/>
              </w:rPr>
              <w:t>Producción anticipada</w:t>
            </w:r>
          </w:p>
        </w:tc>
        <w:tc>
          <w:tcPr>
            <w:tcW w:w="0" w:type="auto"/>
            <w:vAlign w:val="center"/>
          </w:tcPr>
          <w:p w14:paraId="3A9583E6" w14:textId="77777777" w:rsidR="007250BB" w:rsidRDefault="00B52A73">
            <w:r>
              <w:rPr>
                <w:b/>
              </w:rPr>
              <w:t>Monitoreo/Evaluación (Personas, Frecuencia y Método)</w:t>
            </w:r>
          </w:p>
        </w:tc>
      </w:tr>
      <w:tr w:rsidR="007250BB" w14:paraId="3A9583EA" w14:textId="77777777">
        <w:tc>
          <w:tcPr>
            <w:tcW w:w="0" w:type="auto"/>
            <w:vAlign w:val="center"/>
          </w:tcPr>
          <w:p w14:paraId="3A9583E8" w14:textId="77777777" w:rsidR="007250BB" w:rsidRDefault="00B52A73">
            <w:r>
              <w:t xml:space="preserve">A través del uso del programa MyOn, los estudiantes demostrarán crecimiento en los puntos de referencia de Star.  </w:t>
            </w:r>
          </w:p>
        </w:tc>
        <w:tc>
          <w:tcPr>
            <w:tcW w:w="0" w:type="auto"/>
            <w:vAlign w:val="center"/>
          </w:tcPr>
          <w:p w14:paraId="3A9583E9" w14:textId="77777777" w:rsidR="007250BB" w:rsidRDefault="00B52A73">
            <w:r>
              <w:t xml:space="preserve">Los intervencionistas supervisarán el uso mensual del programa MyON para garantizar la fidelidad utilizando los datos de Freckle. </w:t>
            </w:r>
          </w:p>
        </w:tc>
      </w:tr>
    </w:tbl>
    <w:p w14:paraId="3A9583EB" w14:textId="77777777" w:rsidR="007250BB" w:rsidRDefault="00B52A73">
      <w:r>
        <w:br/>
      </w:r>
      <w:r>
        <w:br/>
      </w:r>
      <w:r>
        <w:lastRenderedPageBreak/>
        <w:br/>
      </w:r>
      <w:r>
        <w:br/>
      </w:r>
      <w:r>
        <w:br/>
      </w:r>
      <w:r>
        <w:br/>
      </w:r>
      <w:r>
        <w:br/>
      </w:r>
      <w:r>
        <w:br w:type="page"/>
      </w:r>
    </w:p>
    <w:p w14:paraId="3A9583EC" w14:textId="77777777" w:rsidR="007250BB" w:rsidRDefault="00B52A73">
      <w:pPr>
        <w:pStyle w:val="Heading1"/>
      </w:pPr>
      <w:r>
        <w:lastRenderedPageBreak/>
        <w:t>Tablas de gastos</w:t>
      </w:r>
    </w:p>
    <w:p w14:paraId="3A9583ED" w14:textId="77777777" w:rsidR="007250BB" w:rsidRDefault="00B52A73">
      <w:pPr>
        <w:pStyle w:val="Heading2"/>
      </w:pPr>
      <w:r>
        <w:t>Subvención de Reserva para el Mejoramiento Escolar</w:t>
      </w:r>
    </w:p>
    <w:p w14:paraId="3A9583EE" w14:textId="77777777" w:rsidR="007250BB" w:rsidRDefault="00B52A73">
      <w:r>
        <w:rPr>
          <w:b/>
        </w:rPr>
        <w:t xml:space="preserve">True </w:t>
      </w:r>
      <w:r>
        <w:t xml:space="preserve">School no recibe una Subvención de Reserva para Mejoras Escolares.                            </w:t>
      </w:r>
    </w:p>
    <w:p w14:paraId="3A9583EF" w14:textId="77777777" w:rsidR="007250BB" w:rsidRDefault="00B52A73">
      <w:pPr>
        <w:pStyle w:val="Heading2"/>
      </w:pPr>
      <w:r>
        <w:t>Asignación de fondos del Título 1 para toda la escuela</w:t>
      </w:r>
    </w:p>
    <w:p w14:paraId="3A9583F0" w14:textId="77777777" w:rsidR="007250BB" w:rsidRDefault="00B52A73">
      <w:r>
        <w:rPr>
          <w:b/>
        </w:rPr>
        <w:t xml:space="preserve">False </w:t>
      </w:r>
      <w:r>
        <w:t>School no recibe fondos del Título 1 para toda la escuela.</w:t>
      </w:r>
      <w:r>
        <w:br/>
      </w:r>
      <w:r>
        <w:br/>
      </w:r>
    </w:p>
    <w:tbl>
      <w:tblPr>
        <w:tblStyle w:val="TableGrid"/>
        <w:tblW w:w="0" w:type="auto"/>
        <w:tblLook w:val="04A0" w:firstRow="1" w:lastRow="0" w:firstColumn="1" w:lastColumn="0" w:noHBand="0" w:noVBand="1"/>
      </w:tblPr>
      <w:tblGrid>
        <w:gridCol w:w="4385"/>
        <w:gridCol w:w="2923"/>
        <w:gridCol w:w="2923"/>
        <w:gridCol w:w="1462"/>
        <w:gridCol w:w="2923"/>
      </w:tblGrid>
      <w:tr w:rsidR="007250BB" w14:paraId="3A9583F5" w14:textId="77777777">
        <w:trPr>
          <w:gridAfter w:val="1"/>
        </w:trPr>
        <w:tc>
          <w:tcPr>
            <w:tcW w:w="1500" w:type="pct"/>
            <w:vAlign w:val="center"/>
          </w:tcPr>
          <w:p w14:paraId="3A9583F1" w14:textId="77777777" w:rsidR="007250BB" w:rsidRDefault="00B52A73">
            <w:proofErr w:type="spellStart"/>
            <w:r>
              <w:rPr>
                <w:b/>
              </w:rPr>
              <w:t>Categoría</w:t>
            </w:r>
            <w:proofErr w:type="spellEnd"/>
            <w:r>
              <w:rPr>
                <w:b/>
              </w:rPr>
              <w:t xml:space="preserve"> de </w:t>
            </w:r>
            <w:proofErr w:type="spellStart"/>
            <w:r>
              <w:rPr>
                <w:b/>
              </w:rPr>
              <w:t>Presupuesto</w:t>
            </w:r>
            <w:proofErr w:type="spellEnd"/>
            <w:r>
              <w:rPr>
                <w:b/>
              </w:rPr>
              <w:t xml:space="preserve"> </w:t>
            </w:r>
            <w:proofErr w:type="spellStart"/>
            <w:r>
              <w:rPr>
                <w:b/>
              </w:rPr>
              <w:t>eGgrant</w:t>
            </w:r>
            <w:proofErr w:type="spellEnd"/>
            <w:r>
              <w:rPr>
                <w:b/>
              </w:rPr>
              <w:t xml:space="preserve"> (</w:t>
            </w:r>
            <w:proofErr w:type="spellStart"/>
            <w:r>
              <w:rPr>
                <w:b/>
              </w:rPr>
              <w:t>Financiamiento</w:t>
            </w:r>
            <w:proofErr w:type="spellEnd"/>
            <w:r>
              <w:rPr>
                <w:b/>
              </w:rPr>
              <w:t xml:space="preserve"> Escolar)</w:t>
            </w:r>
          </w:p>
        </w:tc>
        <w:tc>
          <w:tcPr>
            <w:tcW w:w="1000" w:type="pct"/>
            <w:vAlign w:val="center"/>
          </w:tcPr>
          <w:p w14:paraId="3A9583F2" w14:textId="77777777" w:rsidR="007250BB" w:rsidRDefault="00B52A73">
            <w:r>
              <w:rPr>
                <w:b/>
              </w:rPr>
              <w:t>Plan(es) de acción</w:t>
            </w:r>
          </w:p>
        </w:tc>
        <w:tc>
          <w:tcPr>
            <w:tcW w:w="1000" w:type="pct"/>
            <w:vAlign w:val="center"/>
          </w:tcPr>
          <w:p w14:paraId="3A9583F3" w14:textId="77777777" w:rsidR="007250BB" w:rsidRDefault="00B52A73">
            <w:r>
              <w:rPr>
                <w:b/>
              </w:rPr>
              <w:t>Descripción del gasto</w:t>
            </w:r>
          </w:p>
        </w:tc>
        <w:tc>
          <w:tcPr>
            <w:tcW w:w="500" w:type="pct"/>
            <w:vAlign w:val="center"/>
          </w:tcPr>
          <w:p w14:paraId="3A9583F4" w14:textId="77777777" w:rsidR="007250BB" w:rsidRDefault="00B52A73">
            <w:r>
              <w:rPr>
                <w:b/>
              </w:rPr>
              <w:t>Importe</w:t>
            </w:r>
          </w:p>
        </w:tc>
      </w:tr>
      <w:tr w:rsidR="007250BB" w14:paraId="3A9583FB" w14:textId="77777777">
        <w:trPr>
          <w:gridAfter w:val="1"/>
        </w:trPr>
        <w:tc>
          <w:tcPr>
            <w:tcW w:w="0" w:type="auto"/>
            <w:vAlign w:val="center"/>
          </w:tcPr>
          <w:p w14:paraId="3A9583F6" w14:textId="77777777" w:rsidR="007250BB" w:rsidRDefault="00B52A73">
            <w:r>
              <w:t>Instrucción</w:t>
            </w:r>
            <w:r>
              <w:tab/>
            </w:r>
            <w:r>
              <w:tab/>
            </w:r>
            <w:r>
              <w:tab/>
            </w:r>
            <w:r>
              <w:tab/>
            </w:r>
            <w:r>
              <w:tab/>
            </w:r>
            <w:r>
              <w:tab/>
            </w:r>
            <w:r>
              <w:tab/>
            </w:r>
            <w:r>
              <w:tab/>
            </w:r>
            <w:r>
              <w:tab/>
            </w:r>
            <w:r>
              <w:tab/>
            </w:r>
            <w:r>
              <w:tab/>
            </w:r>
            <w:r>
              <w:tab/>
            </w:r>
            <w:r>
              <w:tab/>
            </w:r>
            <w:r>
              <w:tab/>
            </w:r>
          </w:p>
        </w:tc>
        <w:tc>
          <w:tcPr>
            <w:tcW w:w="0" w:type="auto"/>
            <w:vAlign w:val="center"/>
          </w:tcPr>
          <w:p w14:paraId="3A9583F7" w14:textId="77777777" w:rsidR="007250BB" w:rsidRDefault="00B52A73">
            <w:pPr>
              <w:pStyle w:val="ListParagraph"/>
              <w:numPr>
                <w:ilvl w:val="0"/>
                <w:numId w:val="3"/>
              </w:numPr>
            </w:pPr>
            <w:r>
              <w:t>Implemente los hechos matemáticos renacentistas con fidelidad</w:t>
            </w:r>
          </w:p>
          <w:p w14:paraId="3A9583F8" w14:textId="77777777" w:rsidR="007250BB" w:rsidRDefault="00B52A73">
            <w:pPr>
              <w:pStyle w:val="ListParagraph"/>
              <w:numPr>
                <w:ilvl w:val="0"/>
                <w:numId w:val="3"/>
              </w:numPr>
            </w:pPr>
            <w:r>
              <w:t xml:space="preserve">Implemente Renaissance </w:t>
            </w:r>
            <w:proofErr w:type="spellStart"/>
            <w:r>
              <w:t>myON</w:t>
            </w:r>
            <w:proofErr w:type="spellEnd"/>
            <w:r>
              <w:t xml:space="preserve"> con </w:t>
            </w:r>
            <w:proofErr w:type="spellStart"/>
            <w:r>
              <w:t>fidelidad</w:t>
            </w:r>
            <w:proofErr w:type="spellEnd"/>
          </w:p>
        </w:tc>
        <w:tc>
          <w:tcPr>
            <w:tcW w:w="0" w:type="auto"/>
            <w:vAlign w:val="center"/>
          </w:tcPr>
          <w:p w14:paraId="3A9583F9" w14:textId="77777777" w:rsidR="007250BB" w:rsidRDefault="00B52A73">
            <w:r>
              <w:t>Salario y beneficios de los maestros</w:t>
            </w:r>
          </w:p>
        </w:tc>
        <w:tc>
          <w:tcPr>
            <w:tcW w:w="0" w:type="auto"/>
            <w:vAlign w:val="center"/>
          </w:tcPr>
          <w:p w14:paraId="3A9583FA" w14:textId="77777777" w:rsidR="007250BB" w:rsidRDefault="00B52A73">
            <w:r>
              <w:t>520581.78</w:t>
            </w:r>
          </w:p>
        </w:tc>
      </w:tr>
      <w:tr w:rsidR="007250BB" w14:paraId="3A958401" w14:textId="77777777">
        <w:trPr>
          <w:gridAfter w:val="1"/>
        </w:trPr>
        <w:tc>
          <w:tcPr>
            <w:tcW w:w="0" w:type="auto"/>
            <w:vAlign w:val="center"/>
          </w:tcPr>
          <w:p w14:paraId="3A9583FC" w14:textId="77777777" w:rsidR="007250BB" w:rsidRDefault="00B52A73">
            <w:r>
              <w:t>Instrucción</w:t>
            </w:r>
            <w:r>
              <w:tab/>
            </w:r>
            <w:r>
              <w:tab/>
            </w:r>
            <w:r>
              <w:tab/>
            </w:r>
            <w:r>
              <w:tab/>
            </w:r>
            <w:r>
              <w:tab/>
            </w:r>
            <w:r>
              <w:tab/>
            </w:r>
            <w:r>
              <w:tab/>
            </w:r>
            <w:r>
              <w:tab/>
            </w:r>
            <w:r>
              <w:tab/>
            </w:r>
            <w:r>
              <w:tab/>
            </w:r>
            <w:r>
              <w:tab/>
            </w:r>
            <w:r>
              <w:tab/>
            </w:r>
            <w:r>
              <w:tab/>
            </w:r>
            <w:r>
              <w:tab/>
            </w:r>
          </w:p>
        </w:tc>
        <w:tc>
          <w:tcPr>
            <w:tcW w:w="0" w:type="auto"/>
            <w:vAlign w:val="center"/>
          </w:tcPr>
          <w:p w14:paraId="3A9583FD" w14:textId="77777777" w:rsidR="007250BB" w:rsidRDefault="00B52A73">
            <w:pPr>
              <w:pStyle w:val="ListParagraph"/>
              <w:numPr>
                <w:ilvl w:val="0"/>
                <w:numId w:val="4"/>
              </w:numPr>
            </w:pPr>
            <w:r>
              <w:t>Implemente los hechos matemáticos renacentistas con fidelidad</w:t>
            </w:r>
          </w:p>
          <w:p w14:paraId="3A9583FE" w14:textId="77777777" w:rsidR="007250BB" w:rsidRDefault="00B52A73">
            <w:pPr>
              <w:pStyle w:val="ListParagraph"/>
              <w:numPr>
                <w:ilvl w:val="0"/>
                <w:numId w:val="4"/>
              </w:numPr>
            </w:pPr>
            <w:r>
              <w:t xml:space="preserve">Implemente Renaissance </w:t>
            </w:r>
            <w:proofErr w:type="spellStart"/>
            <w:r>
              <w:t>myON</w:t>
            </w:r>
            <w:proofErr w:type="spellEnd"/>
            <w:r>
              <w:t xml:space="preserve"> con </w:t>
            </w:r>
            <w:proofErr w:type="spellStart"/>
            <w:r>
              <w:t>fidelidad</w:t>
            </w:r>
            <w:proofErr w:type="spellEnd"/>
          </w:p>
        </w:tc>
        <w:tc>
          <w:tcPr>
            <w:tcW w:w="0" w:type="auto"/>
            <w:vAlign w:val="center"/>
          </w:tcPr>
          <w:p w14:paraId="3A9583FF" w14:textId="77777777" w:rsidR="007250BB" w:rsidRDefault="00B52A73">
            <w:r>
              <w:t>Nearpod, Inc.</w:t>
            </w:r>
          </w:p>
        </w:tc>
        <w:tc>
          <w:tcPr>
            <w:tcW w:w="0" w:type="auto"/>
            <w:vAlign w:val="center"/>
          </w:tcPr>
          <w:p w14:paraId="3A958400" w14:textId="77777777" w:rsidR="007250BB" w:rsidRDefault="00B52A73">
            <w:r>
              <w:t>6115</w:t>
            </w:r>
          </w:p>
        </w:tc>
      </w:tr>
      <w:tr w:rsidR="007250BB" w14:paraId="3A958407" w14:textId="77777777">
        <w:trPr>
          <w:gridAfter w:val="1"/>
        </w:trPr>
        <w:tc>
          <w:tcPr>
            <w:tcW w:w="0" w:type="auto"/>
            <w:vAlign w:val="center"/>
          </w:tcPr>
          <w:p w14:paraId="3A958402" w14:textId="77777777" w:rsidR="007250BB" w:rsidRDefault="00B52A73">
            <w:r>
              <w:t>Instrucción</w:t>
            </w:r>
            <w:r>
              <w:tab/>
            </w:r>
            <w:r>
              <w:tab/>
            </w:r>
            <w:r>
              <w:tab/>
            </w:r>
            <w:r>
              <w:tab/>
            </w:r>
            <w:r>
              <w:tab/>
            </w:r>
            <w:r>
              <w:tab/>
            </w:r>
            <w:r>
              <w:tab/>
            </w:r>
            <w:r>
              <w:tab/>
            </w:r>
            <w:r>
              <w:tab/>
            </w:r>
            <w:r>
              <w:tab/>
            </w:r>
            <w:r>
              <w:tab/>
            </w:r>
            <w:r>
              <w:tab/>
            </w:r>
            <w:r>
              <w:tab/>
            </w:r>
            <w:r>
              <w:tab/>
            </w:r>
          </w:p>
        </w:tc>
        <w:tc>
          <w:tcPr>
            <w:tcW w:w="0" w:type="auto"/>
            <w:vAlign w:val="center"/>
          </w:tcPr>
          <w:p w14:paraId="3A958403" w14:textId="77777777" w:rsidR="007250BB" w:rsidRDefault="00B52A73">
            <w:pPr>
              <w:pStyle w:val="ListParagraph"/>
              <w:numPr>
                <w:ilvl w:val="0"/>
                <w:numId w:val="5"/>
              </w:numPr>
            </w:pPr>
            <w:r>
              <w:t>Implemente los hechos matemáticos renacentistas con fidelidad</w:t>
            </w:r>
          </w:p>
          <w:p w14:paraId="3A958404" w14:textId="77777777" w:rsidR="007250BB" w:rsidRDefault="00B52A73">
            <w:pPr>
              <w:pStyle w:val="ListParagraph"/>
              <w:numPr>
                <w:ilvl w:val="0"/>
                <w:numId w:val="5"/>
              </w:numPr>
            </w:pPr>
            <w:r>
              <w:t xml:space="preserve">Implemente Renaissance </w:t>
            </w:r>
            <w:proofErr w:type="spellStart"/>
            <w:r>
              <w:t>myON</w:t>
            </w:r>
            <w:proofErr w:type="spellEnd"/>
            <w:r>
              <w:t xml:space="preserve"> con </w:t>
            </w:r>
            <w:proofErr w:type="spellStart"/>
            <w:r>
              <w:t>fidelidad</w:t>
            </w:r>
            <w:proofErr w:type="spellEnd"/>
          </w:p>
        </w:tc>
        <w:tc>
          <w:tcPr>
            <w:tcW w:w="0" w:type="auto"/>
            <w:vAlign w:val="center"/>
          </w:tcPr>
          <w:p w14:paraId="3A958405" w14:textId="77777777" w:rsidR="007250BB" w:rsidRDefault="00B52A73">
            <w:r>
              <w:t>Soluciones Simples- Suppl. Libros</w:t>
            </w:r>
          </w:p>
        </w:tc>
        <w:tc>
          <w:tcPr>
            <w:tcW w:w="0" w:type="auto"/>
            <w:vAlign w:val="center"/>
          </w:tcPr>
          <w:p w14:paraId="3A958406" w14:textId="77777777" w:rsidR="007250BB" w:rsidRDefault="00B52A73">
            <w:r>
              <w:t>4000</w:t>
            </w:r>
          </w:p>
        </w:tc>
      </w:tr>
      <w:tr w:rsidR="007250BB" w14:paraId="3A95840D" w14:textId="77777777">
        <w:trPr>
          <w:gridAfter w:val="1"/>
        </w:trPr>
        <w:tc>
          <w:tcPr>
            <w:tcW w:w="0" w:type="auto"/>
            <w:vAlign w:val="center"/>
          </w:tcPr>
          <w:p w14:paraId="3A958408" w14:textId="77777777" w:rsidR="007250BB" w:rsidRDefault="00B52A73">
            <w:r>
              <w:t>Instrucción</w:t>
            </w:r>
            <w:r>
              <w:tab/>
            </w:r>
            <w:r>
              <w:tab/>
            </w:r>
            <w:r>
              <w:tab/>
            </w:r>
            <w:r>
              <w:tab/>
            </w:r>
            <w:r>
              <w:lastRenderedPageBreak/>
              <w:tab/>
            </w:r>
            <w:r>
              <w:tab/>
            </w:r>
            <w:r>
              <w:tab/>
            </w:r>
            <w:r>
              <w:tab/>
            </w:r>
            <w:r>
              <w:tab/>
            </w:r>
            <w:r>
              <w:tab/>
            </w:r>
            <w:r>
              <w:tab/>
            </w:r>
            <w:r>
              <w:tab/>
            </w:r>
            <w:r>
              <w:tab/>
            </w:r>
            <w:r>
              <w:tab/>
            </w:r>
          </w:p>
        </w:tc>
        <w:tc>
          <w:tcPr>
            <w:tcW w:w="0" w:type="auto"/>
            <w:vAlign w:val="center"/>
          </w:tcPr>
          <w:p w14:paraId="3A958409" w14:textId="77777777" w:rsidR="007250BB" w:rsidRDefault="00B52A73">
            <w:pPr>
              <w:pStyle w:val="ListParagraph"/>
              <w:numPr>
                <w:ilvl w:val="0"/>
                <w:numId w:val="6"/>
              </w:numPr>
            </w:pPr>
            <w:r>
              <w:lastRenderedPageBreak/>
              <w:t xml:space="preserve">Implemente los </w:t>
            </w:r>
            <w:r>
              <w:lastRenderedPageBreak/>
              <w:t>hechos matemáticos renacentistas con fidelidad</w:t>
            </w:r>
          </w:p>
          <w:p w14:paraId="3A95840A" w14:textId="77777777" w:rsidR="007250BB" w:rsidRDefault="00B52A73">
            <w:pPr>
              <w:pStyle w:val="ListParagraph"/>
              <w:numPr>
                <w:ilvl w:val="0"/>
                <w:numId w:val="6"/>
              </w:numPr>
            </w:pPr>
            <w:r>
              <w:t xml:space="preserve">Implemente Renaissance </w:t>
            </w:r>
            <w:proofErr w:type="spellStart"/>
            <w:r>
              <w:t>myON</w:t>
            </w:r>
            <w:proofErr w:type="spellEnd"/>
            <w:r>
              <w:t xml:space="preserve"> con </w:t>
            </w:r>
            <w:proofErr w:type="spellStart"/>
            <w:r>
              <w:t>fidelidad</w:t>
            </w:r>
            <w:proofErr w:type="spellEnd"/>
          </w:p>
        </w:tc>
        <w:tc>
          <w:tcPr>
            <w:tcW w:w="0" w:type="auto"/>
            <w:vAlign w:val="center"/>
          </w:tcPr>
          <w:p w14:paraId="3A95840B" w14:textId="77777777" w:rsidR="007250BB" w:rsidRDefault="00B52A73">
            <w:r>
              <w:lastRenderedPageBreak/>
              <w:t xml:space="preserve">Materiales didácticos </w:t>
            </w:r>
            <w:r>
              <w:lastRenderedPageBreak/>
              <w:t xml:space="preserve">complementarios de lectura y matemáticas, es decir. Cuadernos de </w:t>
            </w:r>
            <w:proofErr w:type="spellStart"/>
            <w:r>
              <w:t>Trabajo</w:t>
            </w:r>
            <w:proofErr w:type="spellEnd"/>
            <w:r>
              <w:t xml:space="preserve"> de Tronco </w:t>
            </w:r>
            <w:proofErr w:type="spellStart"/>
            <w:r>
              <w:t>Común</w:t>
            </w:r>
            <w:proofErr w:type="spellEnd"/>
          </w:p>
        </w:tc>
        <w:tc>
          <w:tcPr>
            <w:tcW w:w="0" w:type="auto"/>
            <w:vAlign w:val="center"/>
          </w:tcPr>
          <w:p w14:paraId="3A95840C" w14:textId="77777777" w:rsidR="007250BB" w:rsidRDefault="00B52A73">
            <w:r>
              <w:lastRenderedPageBreak/>
              <w:t>12000</w:t>
            </w:r>
          </w:p>
        </w:tc>
      </w:tr>
      <w:tr w:rsidR="007250BB" w14:paraId="3A958413" w14:textId="77777777">
        <w:trPr>
          <w:gridAfter w:val="1"/>
        </w:trPr>
        <w:tc>
          <w:tcPr>
            <w:tcW w:w="0" w:type="auto"/>
            <w:vAlign w:val="center"/>
          </w:tcPr>
          <w:p w14:paraId="3A95840E" w14:textId="77777777" w:rsidR="007250BB" w:rsidRDefault="00B52A73">
            <w:r>
              <w:t>Instrucción</w:t>
            </w:r>
            <w:r>
              <w:tab/>
            </w:r>
            <w:r>
              <w:tab/>
            </w:r>
            <w:r>
              <w:tab/>
            </w:r>
            <w:r>
              <w:tab/>
            </w:r>
            <w:r>
              <w:tab/>
            </w:r>
            <w:r>
              <w:tab/>
            </w:r>
            <w:r>
              <w:tab/>
            </w:r>
            <w:r>
              <w:tab/>
            </w:r>
            <w:r>
              <w:tab/>
            </w:r>
            <w:r>
              <w:tab/>
            </w:r>
            <w:r>
              <w:tab/>
            </w:r>
            <w:r>
              <w:tab/>
            </w:r>
            <w:r>
              <w:tab/>
            </w:r>
            <w:r>
              <w:tab/>
            </w:r>
          </w:p>
        </w:tc>
        <w:tc>
          <w:tcPr>
            <w:tcW w:w="0" w:type="auto"/>
            <w:vAlign w:val="center"/>
          </w:tcPr>
          <w:p w14:paraId="3A95840F" w14:textId="77777777" w:rsidR="007250BB" w:rsidRDefault="00B52A73">
            <w:pPr>
              <w:pStyle w:val="ListParagraph"/>
              <w:numPr>
                <w:ilvl w:val="0"/>
                <w:numId w:val="7"/>
              </w:numPr>
            </w:pPr>
            <w:r>
              <w:t>Implemente los hechos matemáticos renacentistas con fidelidad</w:t>
            </w:r>
          </w:p>
          <w:p w14:paraId="3A958410" w14:textId="77777777" w:rsidR="007250BB" w:rsidRDefault="00B52A73">
            <w:pPr>
              <w:pStyle w:val="ListParagraph"/>
              <w:numPr>
                <w:ilvl w:val="0"/>
                <w:numId w:val="7"/>
              </w:numPr>
            </w:pPr>
            <w:r>
              <w:t xml:space="preserve">Implemente Renaissance </w:t>
            </w:r>
            <w:proofErr w:type="spellStart"/>
            <w:r>
              <w:t>myON</w:t>
            </w:r>
            <w:proofErr w:type="spellEnd"/>
            <w:r>
              <w:t xml:space="preserve"> con </w:t>
            </w:r>
            <w:proofErr w:type="spellStart"/>
            <w:r>
              <w:t>fidelidad</w:t>
            </w:r>
            <w:proofErr w:type="spellEnd"/>
          </w:p>
        </w:tc>
        <w:tc>
          <w:tcPr>
            <w:tcW w:w="0" w:type="auto"/>
            <w:vAlign w:val="center"/>
          </w:tcPr>
          <w:p w14:paraId="3A958411" w14:textId="77777777" w:rsidR="007250BB" w:rsidRDefault="00B52A73">
            <w:r>
              <w:t xml:space="preserve">Matemáticas renacentistas con </w:t>
            </w:r>
            <w:proofErr w:type="spellStart"/>
            <w:r>
              <w:t>pecas</w:t>
            </w:r>
            <w:proofErr w:type="spellEnd"/>
            <w:r>
              <w:t xml:space="preserve">, Star y </w:t>
            </w:r>
            <w:proofErr w:type="spellStart"/>
            <w:r>
              <w:t>Lalilo</w:t>
            </w:r>
            <w:proofErr w:type="spellEnd"/>
          </w:p>
        </w:tc>
        <w:tc>
          <w:tcPr>
            <w:tcW w:w="0" w:type="auto"/>
            <w:vAlign w:val="center"/>
          </w:tcPr>
          <w:p w14:paraId="3A958412" w14:textId="77777777" w:rsidR="007250BB" w:rsidRDefault="00B52A73">
            <w:r>
              <w:t>14087</w:t>
            </w:r>
          </w:p>
        </w:tc>
      </w:tr>
      <w:tr w:rsidR="007250BB" w14:paraId="3A958419" w14:textId="77777777">
        <w:trPr>
          <w:gridAfter w:val="1"/>
        </w:trPr>
        <w:tc>
          <w:tcPr>
            <w:tcW w:w="0" w:type="auto"/>
            <w:vAlign w:val="center"/>
          </w:tcPr>
          <w:p w14:paraId="3A958414" w14:textId="77777777" w:rsidR="007250BB" w:rsidRDefault="00B52A73">
            <w:r>
              <w:t>Instrucción</w:t>
            </w:r>
            <w:r>
              <w:tab/>
            </w:r>
            <w:r>
              <w:tab/>
            </w:r>
            <w:r>
              <w:tab/>
            </w:r>
            <w:r>
              <w:tab/>
            </w:r>
            <w:r>
              <w:tab/>
            </w:r>
            <w:r>
              <w:tab/>
            </w:r>
            <w:r>
              <w:tab/>
            </w:r>
            <w:r>
              <w:tab/>
            </w:r>
            <w:r>
              <w:tab/>
            </w:r>
            <w:r>
              <w:tab/>
            </w:r>
            <w:r>
              <w:tab/>
            </w:r>
            <w:r>
              <w:tab/>
            </w:r>
            <w:r>
              <w:tab/>
            </w:r>
            <w:r>
              <w:tab/>
            </w:r>
          </w:p>
        </w:tc>
        <w:tc>
          <w:tcPr>
            <w:tcW w:w="0" w:type="auto"/>
            <w:vAlign w:val="center"/>
          </w:tcPr>
          <w:p w14:paraId="3A958415" w14:textId="77777777" w:rsidR="007250BB" w:rsidRDefault="00B52A73">
            <w:pPr>
              <w:pStyle w:val="ListParagraph"/>
              <w:numPr>
                <w:ilvl w:val="0"/>
                <w:numId w:val="8"/>
              </w:numPr>
            </w:pPr>
            <w:r>
              <w:t>Implemente los hechos matemáticos renacentistas con fidelidad</w:t>
            </w:r>
          </w:p>
          <w:p w14:paraId="3A958416" w14:textId="77777777" w:rsidR="007250BB" w:rsidRDefault="00B52A73">
            <w:pPr>
              <w:pStyle w:val="ListParagraph"/>
              <w:numPr>
                <w:ilvl w:val="0"/>
                <w:numId w:val="8"/>
              </w:numPr>
            </w:pPr>
            <w:r>
              <w:t xml:space="preserve">Implemente Renaissance </w:t>
            </w:r>
            <w:proofErr w:type="spellStart"/>
            <w:r>
              <w:t>myON</w:t>
            </w:r>
            <w:proofErr w:type="spellEnd"/>
            <w:r>
              <w:t xml:space="preserve"> con </w:t>
            </w:r>
            <w:proofErr w:type="spellStart"/>
            <w:r>
              <w:t>fidelidad</w:t>
            </w:r>
            <w:proofErr w:type="spellEnd"/>
          </w:p>
        </w:tc>
        <w:tc>
          <w:tcPr>
            <w:tcW w:w="0" w:type="auto"/>
            <w:vAlign w:val="center"/>
          </w:tcPr>
          <w:p w14:paraId="3A958417" w14:textId="77777777" w:rsidR="007250BB" w:rsidRDefault="00B52A73">
            <w:r>
              <w:t>Expositor de tarjetas Título I Folletos</w:t>
            </w:r>
          </w:p>
        </w:tc>
        <w:tc>
          <w:tcPr>
            <w:tcW w:w="0" w:type="auto"/>
            <w:vAlign w:val="center"/>
          </w:tcPr>
          <w:p w14:paraId="3A958418" w14:textId="77777777" w:rsidR="007250BB" w:rsidRDefault="00B52A73">
            <w:r>
              <w:t>1000</w:t>
            </w:r>
          </w:p>
        </w:tc>
      </w:tr>
      <w:tr w:rsidR="007250BB" w14:paraId="3A95841F" w14:textId="77777777">
        <w:trPr>
          <w:gridAfter w:val="1"/>
        </w:trPr>
        <w:tc>
          <w:tcPr>
            <w:tcW w:w="0" w:type="auto"/>
            <w:vAlign w:val="center"/>
          </w:tcPr>
          <w:p w14:paraId="3A95841A" w14:textId="77777777" w:rsidR="007250BB" w:rsidRDefault="00B52A73">
            <w:r>
              <w:t>Instrucción</w:t>
            </w:r>
            <w:r>
              <w:tab/>
            </w:r>
            <w:r>
              <w:tab/>
            </w:r>
            <w:r>
              <w:tab/>
            </w:r>
            <w:r>
              <w:tab/>
            </w:r>
            <w:r>
              <w:tab/>
            </w:r>
            <w:r>
              <w:tab/>
            </w:r>
            <w:r>
              <w:tab/>
            </w:r>
            <w:r>
              <w:tab/>
            </w:r>
            <w:r>
              <w:tab/>
            </w:r>
            <w:r>
              <w:tab/>
            </w:r>
            <w:r>
              <w:tab/>
            </w:r>
            <w:r>
              <w:tab/>
            </w:r>
            <w:r>
              <w:tab/>
            </w:r>
            <w:r>
              <w:tab/>
            </w:r>
          </w:p>
        </w:tc>
        <w:tc>
          <w:tcPr>
            <w:tcW w:w="0" w:type="auto"/>
            <w:vAlign w:val="center"/>
          </w:tcPr>
          <w:p w14:paraId="3A95841B" w14:textId="77777777" w:rsidR="007250BB" w:rsidRDefault="00B52A73">
            <w:pPr>
              <w:pStyle w:val="ListParagraph"/>
              <w:numPr>
                <w:ilvl w:val="0"/>
                <w:numId w:val="9"/>
              </w:numPr>
            </w:pPr>
            <w:r>
              <w:t>Implemente los hechos matemáticos renacentistas con fidelidad</w:t>
            </w:r>
          </w:p>
          <w:p w14:paraId="3A95841C" w14:textId="77777777" w:rsidR="007250BB" w:rsidRDefault="00B52A73">
            <w:pPr>
              <w:pStyle w:val="ListParagraph"/>
              <w:numPr>
                <w:ilvl w:val="0"/>
                <w:numId w:val="9"/>
              </w:numPr>
            </w:pPr>
            <w:r>
              <w:t xml:space="preserve">Implemente Renaissance </w:t>
            </w:r>
            <w:proofErr w:type="spellStart"/>
            <w:r>
              <w:t>myON</w:t>
            </w:r>
            <w:proofErr w:type="spellEnd"/>
            <w:r>
              <w:t xml:space="preserve"> con </w:t>
            </w:r>
            <w:proofErr w:type="spellStart"/>
            <w:r>
              <w:t>fidelidad</w:t>
            </w:r>
            <w:proofErr w:type="spellEnd"/>
          </w:p>
        </w:tc>
        <w:tc>
          <w:tcPr>
            <w:tcW w:w="0" w:type="auto"/>
            <w:vAlign w:val="center"/>
          </w:tcPr>
          <w:p w14:paraId="3A95841D" w14:textId="77777777" w:rsidR="007250BB" w:rsidRDefault="00B52A73">
            <w:r>
              <w:t xml:space="preserve">Lectura y Matemáticas manipulativas, es decir. Palabras inquietas a la vista del </w:t>
            </w:r>
            <w:proofErr w:type="spellStart"/>
            <w:r>
              <w:t>juego</w:t>
            </w:r>
            <w:proofErr w:type="spellEnd"/>
          </w:p>
        </w:tc>
        <w:tc>
          <w:tcPr>
            <w:tcW w:w="0" w:type="auto"/>
            <w:vAlign w:val="center"/>
          </w:tcPr>
          <w:p w14:paraId="3A95841E" w14:textId="77777777" w:rsidR="007250BB" w:rsidRDefault="00B52A73">
            <w:r>
              <w:t>8639.71</w:t>
            </w:r>
          </w:p>
        </w:tc>
      </w:tr>
      <w:tr w:rsidR="007250BB" w14:paraId="3A958425" w14:textId="77777777">
        <w:trPr>
          <w:gridAfter w:val="1"/>
        </w:trPr>
        <w:tc>
          <w:tcPr>
            <w:tcW w:w="0" w:type="auto"/>
            <w:vAlign w:val="center"/>
          </w:tcPr>
          <w:p w14:paraId="3A958420" w14:textId="77777777" w:rsidR="007250BB" w:rsidRDefault="00B52A73">
            <w:r>
              <w:t>Instrucción</w:t>
            </w:r>
            <w:r>
              <w:tab/>
            </w:r>
            <w:r>
              <w:tab/>
            </w:r>
            <w:r>
              <w:tab/>
            </w:r>
            <w:r>
              <w:tab/>
            </w:r>
            <w:r>
              <w:tab/>
            </w:r>
            <w:r>
              <w:tab/>
            </w:r>
            <w:r>
              <w:tab/>
            </w:r>
            <w:r>
              <w:tab/>
            </w:r>
            <w:r>
              <w:tab/>
            </w:r>
            <w:r>
              <w:tab/>
            </w:r>
            <w:r>
              <w:tab/>
            </w:r>
            <w:r>
              <w:tab/>
            </w:r>
            <w:r>
              <w:tab/>
            </w:r>
            <w:r>
              <w:tab/>
            </w:r>
          </w:p>
        </w:tc>
        <w:tc>
          <w:tcPr>
            <w:tcW w:w="0" w:type="auto"/>
            <w:vAlign w:val="center"/>
          </w:tcPr>
          <w:p w14:paraId="3A958421" w14:textId="77777777" w:rsidR="007250BB" w:rsidRDefault="00B52A73">
            <w:pPr>
              <w:pStyle w:val="ListParagraph"/>
              <w:numPr>
                <w:ilvl w:val="0"/>
                <w:numId w:val="10"/>
              </w:numPr>
            </w:pPr>
            <w:r>
              <w:t>Implemente los hechos matemáticos renacentistas con fidelidad</w:t>
            </w:r>
          </w:p>
          <w:p w14:paraId="3A958422" w14:textId="77777777" w:rsidR="007250BB" w:rsidRDefault="00B52A73">
            <w:pPr>
              <w:pStyle w:val="ListParagraph"/>
              <w:numPr>
                <w:ilvl w:val="0"/>
                <w:numId w:val="10"/>
              </w:numPr>
            </w:pPr>
            <w:r>
              <w:t xml:space="preserve">Implemente Renaissance </w:t>
            </w:r>
            <w:proofErr w:type="spellStart"/>
            <w:r>
              <w:t>myON</w:t>
            </w:r>
            <w:proofErr w:type="spellEnd"/>
            <w:r>
              <w:t xml:space="preserve"> con </w:t>
            </w:r>
            <w:proofErr w:type="spellStart"/>
            <w:r>
              <w:t>fidelidad</w:t>
            </w:r>
            <w:proofErr w:type="spellEnd"/>
          </w:p>
        </w:tc>
        <w:tc>
          <w:tcPr>
            <w:tcW w:w="0" w:type="auto"/>
            <w:vAlign w:val="center"/>
          </w:tcPr>
          <w:p w14:paraId="3A958423" w14:textId="77777777" w:rsidR="007250BB" w:rsidRDefault="00B52A73">
            <w:r>
              <w:t>Planificadores y carpetas de estudiantes</w:t>
            </w:r>
          </w:p>
        </w:tc>
        <w:tc>
          <w:tcPr>
            <w:tcW w:w="0" w:type="auto"/>
            <w:vAlign w:val="center"/>
          </w:tcPr>
          <w:p w14:paraId="3A958424" w14:textId="77777777" w:rsidR="007250BB" w:rsidRDefault="00B52A73">
            <w:r>
              <w:t>3915</w:t>
            </w:r>
          </w:p>
        </w:tc>
      </w:tr>
      <w:tr w:rsidR="007250BB" w14:paraId="3A95842B" w14:textId="77777777">
        <w:trPr>
          <w:gridAfter w:val="1"/>
        </w:trPr>
        <w:tc>
          <w:tcPr>
            <w:tcW w:w="0" w:type="auto"/>
            <w:vAlign w:val="center"/>
          </w:tcPr>
          <w:p w14:paraId="3A958426" w14:textId="77777777" w:rsidR="007250BB" w:rsidRDefault="00B52A73">
            <w:r>
              <w:lastRenderedPageBreak/>
              <w:t>Otros gastos</w:t>
            </w:r>
            <w:r>
              <w:tab/>
            </w:r>
            <w:r>
              <w:tab/>
            </w:r>
            <w:r>
              <w:tab/>
            </w:r>
            <w:r>
              <w:tab/>
            </w:r>
            <w:r>
              <w:tab/>
            </w:r>
            <w:r>
              <w:tab/>
            </w:r>
            <w:r>
              <w:tab/>
            </w:r>
            <w:r>
              <w:tab/>
            </w:r>
            <w:r>
              <w:tab/>
            </w:r>
            <w:r>
              <w:tab/>
            </w:r>
            <w:r>
              <w:tab/>
            </w:r>
            <w:r>
              <w:tab/>
            </w:r>
            <w:r>
              <w:tab/>
            </w:r>
            <w:r>
              <w:tab/>
            </w:r>
          </w:p>
        </w:tc>
        <w:tc>
          <w:tcPr>
            <w:tcW w:w="0" w:type="auto"/>
            <w:vAlign w:val="center"/>
          </w:tcPr>
          <w:p w14:paraId="3A958427" w14:textId="77777777" w:rsidR="007250BB" w:rsidRDefault="00B52A73">
            <w:pPr>
              <w:pStyle w:val="ListParagraph"/>
              <w:numPr>
                <w:ilvl w:val="0"/>
                <w:numId w:val="11"/>
              </w:numPr>
            </w:pPr>
            <w:r>
              <w:t>Implemente los hechos matemáticos renacentistas con fidelidad</w:t>
            </w:r>
          </w:p>
          <w:p w14:paraId="3A958428" w14:textId="77777777" w:rsidR="007250BB" w:rsidRDefault="00B52A73">
            <w:pPr>
              <w:pStyle w:val="ListParagraph"/>
              <w:numPr>
                <w:ilvl w:val="0"/>
                <w:numId w:val="11"/>
              </w:numPr>
            </w:pPr>
            <w:r>
              <w:t xml:space="preserve">Implemente Renaissance </w:t>
            </w:r>
            <w:proofErr w:type="spellStart"/>
            <w:r>
              <w:t>myON</w:t>
            </w:r>
            <w:proofErr w:type="spellEnd"/>
            <w:r>
              <w:t xml:space="preserve"> con </w:t>
            </w:r>
            <w:proofErr w:type="spellStart"/>
            <w:r>
              <w:t>fidelidad</w:t>
            </w:r>
            <w:proofErr w:type="spellEnd"/>
          </w:p>
        </w:tc>
        <w:tc>
          <w:tcPr>
            <w:tcW w:w="0" w:type="auto"/>
            <w:vAlign w:val="center"/>
          </w:tcPr>
          <w:p w14:paraId="3A958429" w14:textId="77777777" w:rsidR="007250BB" w:rsidRDefault="00B52A73">
            <w:r>
              <w:t>Desarrollo Profesional PAFPC</w:t>
            </w:r>
          </w:p>
        </w:tc>
        <w:tc>
          <w:tcPr>
            <w:tcW w:w="0" w:type="auto"/>
            <w:vAlign w:val="center"/>
          </w:tcPr>
          <w:p w14:paraId="3A95842A" w14:textId="77777777" w:rsidR="007250BB" w:rsidRDefault="00B52A73">
            <w:r>
              <w:t>1250</w:t>
            </w:r>
          </w:p>
        </w:tc>
      </w:tr>
      <w:tr w:rsidR="007250BB" w14:paraId="3A958431" w14:textId="77777777">
        <w:trPr>
          <w:gridAfter w:val="1"/>
        </w:trPr>
        <w:tc>
          <w:tcPr>
            <w:tcW w:w="0" w:type="auto"/>
            <w:vAlign w:val="center"/>
          </w:tcPr>
          <w:p w14:paraId="3A95842C" w14:textId="77777777" w:rsidR="007250BB" w:rsidRDefault="00B52A73">
            <w:r>
              <w:t>Título II.A y Título IV.A Transferencia de Fondos</w:t>
            </w:r>
            <w:r>
              <w:tab/>
            </w:r>
            <w:r>
              <w:tab/>
            </w:r>
            <w:r>
              <w:tab/>
            </w:r>
            <w:r>
              <w:tab/>
            </w:r>
            <w:r>
              <w:tab/>
            </w:r>
            <w:r>
              <w:tab/>
            </w:r>
            <w:r>
              <w:tab/>
            </w:r>
            <w:r>
              <w:tab/>
            </w:r>
            <w:r>
              <w:tab/>
            </w:r>
            <w:r>
              <w:tab/>
            </w:r>
            <w:r>
              <w:tab/>
            </w:r>
            <w:r>
              <w:tab/>
            </w:r>
            <w:r>
              <w:tab/>
            </w:r>
            <w:r>
              <w:tab/>
            </w:r>
          </w:p>
        </w:tc>
        <w:tc>
          <w:tcPr>
            <w:tcW w:w="0" w:type="auto"/>
            <w:vAlign w:val="center"/>
          </w:tcPr>
          <w:p w14:paraId="3A95842D" w14:textId="77777777" w:rsidR="007250BB" w:rsidRDefault="00B52A73">
            <w:pPr>
              <w:pStyle w:val="ListParagraph"/>
              <w:numPr>
                <w:ilvl w:val="0"/>
                <w:numId w:val="12"/>
              </w:numPr>
            </w:pPr>
            <w:r>
              <w:t>Implemente los hechos matemáticos renacentistas con fidelidad</w:t>
            </w:r>
          </w:p>
          <w:p w14:paraId="3A95842E" w14:textId="77777777" w:rsidR="007250BB" w:rsidRDefault="00B52A73">
            <w:pPr>
              <w:pStyle w:val="ListParagraph"/>
              <w:numPr>
                <w:ilvl w:val="0"/>
                <w:numId w:val="12"/>
              </w:numPr>
            </w:pPr>
            <w:r>
              <w:t xml:space="preserve">Implemente Renaissance </w:t>
            </w:r>
            <w:proofErr w:type="spellStart"/>
            <w:r>
              <w:t>myON</w:t>
            </w:r>
            <w:proofErr w:type="spellEnd"/>
            <w:r>
              <w:t xml:space="preserve"> con </w:t>
            </w:r>
            <w:proofErr w:type="spellStart"/>
            <w:r>
              <w:t>fidelidad</w:t>
            </w:r>
            <w:proofErr w:type="spellEnd"/>
          </w:p>
        </w:tc>
        <w:tc>
          <w:tcPr>
            <w:tcW w:w="0" w:type="auto"/>
            <w:vAlign w:val="center"/>
          </w:tcPr>
          <w:p w14:paraId="3A95842F" w14:textId="77777777" w:rsidR="007250BB" w:rsidRDefault="00B52A73">
            <w:r>
              <w:t>Salario y beneficios de los docentes</w:t>
            </w:r>
          </w:p>
        </w:tc>
        <w:tc>
          <w:tcPr>
            <w:tcW w:w="0" w:type="auto"/>
            <w:vAlign w:val="center"/>
          </w:tcPr>
          <w:p w14:paraId="3A958430" w14:textId="77777777" w:rsidR="007250BB" w:rsidRDefault="00B52A73">
            <w:r>
              <w:t>148946.96</w:t>
            </w:r>
          </w:p>
        </w:tc>
      </w:tr>
      <w:tr w:rsidR="007250BB" w14:paraId="3A958437" w14:textId="77777777">
        <w:trPr>
          <w:gridAfter w:val="1"/>
        </w:trPr>
        <w:tc>
          <w:tcPr>
            <w:tcW w:w="0" w:type="auto"/>
            <w:vAlign w:val="center"/>
          </w:tcPr>
          <w:p w14:paraId="3A958432" w14:textId="77777777" w:rsidR="007250BB" w:rsidRDefault="00B52A73">
            <w:r>
              <w:t>Instrucción</w:t>
            </w:r>
            <w:r>
              <w:tab/>
            </w:r>
            <w:r>
              <w:tab/>
            </w:r>
            <w:r>
              <w:tab/>
            </w:r>
            <w:r>
              <w:tab/>
            </w:r>
            <w:r>
              <w:tab/>
            </w:r>
            <w:r>
              <w:tab/>
            </w:r>
            <w:r>
              <w:tab/>
            </w:r>
            <w:r>
              <w:tab/>
            </w:r>
            <w:r>
              <w:tab/>
            </w:r>
            <w:r>
              <w:tab/>
            </w:r>
            <w:r>
              <w:tab/>
            </w:r>
            <w:r>
              <w:tab/>
            </w:r>
            <w:r>
              <w:tab/>
            </w:r>
            <w:r>
              <w:tab/>
            </w:r>
          </w:p>
        </w:tc>
        <w:tc>
          <w:tcPr>
            <w:tcW w:w="0" w:type="auto"/>
            <w:vAlign w:val="center"/>
          </w:tcPr>
          <w:p w14:paraId="3A958433" w14:textId="77777777" w:rsidR="007250BB" w:rsidRDefault="00B52A73">
            <w:pPr>
              <w:pStyle w:val="ListParagraph"/>
              <w:numPr>
                <w:ilvl w:val="0"/>
                <w:numId w:val="13"/>
              </w:numPr>
            </w:pPr>
            <w:r>
              <w:t>Implemente los hechos matemáticos renacentistas con fidelidad</w:t>
            </w:r>
          </w:p>
          <w:p w14:paraId="3A958434" w14:textId="77777777" w:rsidR="007250BB" w:rsidRDefault="00B52A73">
            <w:pPr>
              <w:pStyle w:val="ListParagraph"/>
              <w:numPr>
                <w:ilvl w:val="0"/>
                <w:numId w:val="13"/>
              </w:numPr>
            </w:pPr>
            <w:r>
              <w:t xml:space="preserve">Implemente Renaissance </w:t>
            </w:r>
            <w:proofErr w:type="spellStart"/>
            <w:r>
              <w:t>myON</w:t>
            </w:r>
            <w:proofErr w:type="spellEnd"/>
            <w:r>
              <w:t xml:space="preserve"> con </w:t>
            </w:r>
            <w:proofErr w:type="spellStart"/>
            <w:r>
              <w:t>fidelidad</w:t>
            </w:r>
            <w:proofErr w:type="spellEnd"/>
          </w:p>
        </w:tc>
        <w:tc>
          <w:tcPr>
            <w:tcW w:w="0" w:type="auto"/>
            <w:vAlign w:val="center"/>
          </w:tcPr>
          <w:p w14:paraId="3A958435" w14:textId="77777777" w:rsidR="007250BB" w:rsidRDefault="00B52A73">
            <w:r>
              <w:t>Programa complementario de ELA y matemáticas de Imagine Learning</w:t>
            </w:r>
          </w:p>
        </w:tc>
        <w:tc>
          <w:tcPr>
            <w:tcW w:w="0" w:type="auto"/>
            <w:vAlign w:val="center"/>
          </w:tcPr>
          <w:p w14:paraId="3A958436" w14:textId="77777777" w:rsidR="007250BB" w:rsidRDefault="00B52A73">
            <w:r>
              <w:t>43000</w:t>
            </w:r>
          </w:p>
        </w:tc>
      </w:tr>
      <w:tr w:rsidR="007250BB" w14:paraId="3A95843D" w14:textId="77777777">
        <w:trPr>
          <w:gridAfter w:val="1"/>
        </w:trPr>
        <w:tc>
          <w:tcPr>
            <w:tcW w:w="0" w:type="auto"/>
            <w:vAlign w:val="center"/>
          </w:tcPr>
          <w:p w14:paraId="3A958438" w14:textId="77777777" w:rsidR="007250BB" w:rsidRDefault="00B52A73">
            <w:r>
              <w:t>Instrucción</w:t>
            </w:r>
            <w:r>
              <w:tab/>
            </w:r>
            <w:r>
              <w:tab/>
            </w:r>
            <w:r>
              <w:tab/>
            </w:r>
            <w:r>
              <w:tab/>
            </w:r>
            <w:r>
              <w:tab/>
            </w:r>
            <w:r>
              <w:tab/>
            </w:r>
            <w:r>
              <w:tab/>
            </w:r>
            <w:r>
              <w:tab/>
            </w:r>
            <w:r>
              <w:tab/>
            </w:r>
            <w:r>
              <w:tab/>
            </w:r>
            <w:r>
              <w:tab/>
            </w:r>
            <w:r>
              <w:tab/>
            </w:r>
            <w:r>
              <w:tab/>
            </w:r>
            <w:r>
              <w:tab/>
            </w:r>
          </w:p>
        </w:tc>
        <w:tc>
          <w:tcPr>
            <w:tcW w:w="0" w:type="auto"/>
            <w:vAlign w:val="center"/>
          </w:tcPr>
          <w:p w14:paraId="3A958439" w14:textId="77777777" w:rsidR="007250BB" w:rsidRDefault="00B52A73">
            <w:pPr>
              <w:pStyle w:val="ListParagraph"/>
              <w:numPr>
                <w:ilvl w:val="0"/>
                <w:numId w:val="14"/>
              </w:numPr>
            </w:pPr>
            <w:r>
              <w:t>Implemente los hechos matemáticos renacentistas con fidelidad</w:t>
            </w:r>
          </w:p>
          <w:p w14:paraId="3A95843A" w14:textId="77777777" w:rsidR="007250BB" w:rsidRDefault="00B52A73">
            <w:pPr>
              <w:pStyle w:val="ListParagraph"/>
              <w:numPr>
                <w:ilvl w:val="0"/>
                <w:numId w:val="14"/>
              </w:numPr>
            </w:pPr>
            <w:r>
              <w:t xml:space="preserve">Implemente Renaissance </w:t>
            </w:r>
            <w:proofErr w:type="spellStart"/>
            <w:r>
              <w:t>myON</w:t>
            </w:r>
            <w:proofErr w:type="spellEnd"/>
            <w:r>
              <w:t xml:space="preserve"> con </w:t>
            </w:r>
            <w:proofErr w:type="spellStart"/>
            <w:r>
              <w:t>fidelidad</w:t>
            </w:r>
            <w:proofErr w:type="spellEnd"/>
          </w:p>
        </w:tc>
        <w:tc>
          <w:tcPr>
            <w:tcW w:w="0" w:type="auto"/>
            <w:vAlign w:val="center"/>
          </w:tcPr>
          <w:p w14:paraId="3A95843B" w14:textId="77777777" w:rsidR="007250BB" w:rsidRDefault="00B52A73">
            <w:r>
              <w:t xml:space="preserve">Suministros didácticos tecnológicos, es decir. </w:t>
            </w:r>
            <w:proofErr w:type="spellStart"/>
            <w:r>
              <w:t>Paneles</w:t>
            </w:r>
            <w:proofErr w:type="spellEnd"/>
            <w:r>
              <w:t xml:space="preserve"> </w:t>
            </w:r>
            <w:proofErr w:type="spellStart"/>
            <w:r>
              <w:t>táctiles</w:t>
            </w:r>
            <w:proofErr w:type="spellEnd"/>
            <w:r>
              <w:t xml:space="preserve"> claros</w:t>
            </w:r>
          </w:p>
        </w:tc>
        <w:tc>
          <w:tcPr>
            <w:tcW w:w="0" w:type="auto"/>
            <w:vAlign w:val="center"/>
          </w:tcPr>
          <w:p w14:paraId="3A95843C" w14:textId="77777777" w:rsidR="007250BB" w:rsidRDefault="00B52A73">
            <w:r>
              <w:t>18000</w:t>
            </w:r>
          </w:p>
        </w:tc>
      </w:tr>
      <w:tr w:rsidR="007250BB" w14:paraId="3A958443" w14:textId="77777777">
        <w:trPr>
          <w:gridAfter w:val="1"/>
        </w:trPr>
        <w:tc>
          <w:tcPr>
            <w:tcW w:w="0" w:type="auto"/>
            <w:vAlign w:val="center"/>
          </w:tcPr>
          <w:p w14:paraId="3A95843E" w14:textId="77777777" w:rsidR="007250BB" w:rsidRDefault="00B52A73">
            <w:r>
              <w:t>Otros gastos</w:t>
            </w:r>
            <w:r>
              <w:tab/>
            </w:r>
            <w:r>
              <w:tab/>
            </w:r>
            <w:r>
              <w:tab/>
            </w:r>
            <w:r>
              <w:tab/>
            </w:r>
            <w:r>
              <w:tab/>
            </w:r>
            <w:r>
              <w:tab/>
            </w:r>
            <w:r>
              <w:tab/>
            </w:r>
            <w:r>
              <w:tab/>
            </w:r>
            <w:r>
              <w:tab/>
            </w:r>
            <w:r>
              <w:tab/>
            </w:r>
            <w:r>
              <w:tab/>
            </w:r>
            <w:r>
              <w:tab/>
            </w:r>
            <w:r>
              <w:tab/>
            </w:r>
            <w:r>
              <w:tab/>
            </w:r>
          </w:p>
        </w:tc>
        <w:tc>
          <w:tcPr>
            <w:tcW w:w="0" w:type="auto"/>
            <w:vAlign w:val="center"/>
          </w:tcPr>
          <w:p w14:paraId="3A95843F" w14:textId="77777777" w:rsidR="007250BB" w:rsidRDefault="00B52A73">
            <w:pPr>
              <w:pStyle w:val="ListParagraph"/>
              <w:numPr>
                <w:ilvl w:val="0"/>
                <w:numId w:val="15"/>
              </w:numPr>
            </w:pPr>
            <w:r>
              <w:t>Implemente los hechos matemáticos renacentistas con fidelidad</w:t>
            </w:r>
          </w:p>
          <w:p w14:paraId="3A958440" w14:textId="77777777" w:rsidR="007250BB" w:rsidRDefault="00B52A73">
            <w:pPr>
              <w:pStyle w:val="ListParagraph"/>
              <w:numPr>
                <w:ilvl w:val="0"/>
                <w:numId w:val="15"/>
              </w:numPr>
            </w:pPr>
            <w:r>
              <w:t xml:space="preserve">Implemente Renaissance </w:t>
            </w:r>
            <w:proofErr w:type="spellStart"/>
            <w:r>
              <w:t>myON</w:t>
            </w:r>
            <w:proofErr w:type="spellEnd"/>
            <w:r>
              <w:t xml:space="preserve"> </w:t>
            </w:r>
            <w:r>
              <w:lastRenderedPageBreak/>
              <w:t xml:space="preserve">con </w:t>
            </w:r>
            <w:proofErr w:type="spellStart"/>
            <w:r>
              <w:t>fidelidad</w:t>
            </w:r>
            <w:proofErr w:type="spellEnd"/>
          </w:p>
        </w:tc>
        <w:tc>
          <w:tcPr>
            <w:tcW w:w="0" w:type="auto"/>
            <w:vAlign w:val="center"/>
          </w:tcPr>
          <w:p w14:paraId="3A958441" w14:textId="77777777" w:rsidR="007250BB" w:rsidRDefault="00B52A73">
            <w:r>
              <w:lastRenderedPageBreak/>
              <w:t>Cartas de comunicación para padres de Trans Act</w:t>
            </w:r>
          </w:p>
        </w:tc>
        <w:tc>
          <w:tcPr>
            <w:tcW w:w="0" w:type="auto"/>
            <w:vAlign w:val="center"/>
          </w:tcPr>
          <w:p w14:paraId="3A958442" w14:textId="77777777" w:rsidR="007250BB" w:rsidRDefault="00B52A73">
            <w:r>
              <w:t>506</w:t>
            </w:r>
          </w:p>
        </w:tc>
      </w:tr>
      <w:tr w:rsidR="007250BB" w14:paraId="3A958449" w14:textId="77777777">
        <w:trPr>
          <w:gridAfter w:val="1"/>
        </w:trPr>
        <w:tc>
          <w:tcPr>
            <w:tcW w:w="0" w:type="auto"/>
            <w:vAlign w:val="center"/>
          </w:tcPr>
          <w:p w14:paraId="3A958444" w14:textId="77777777" w:rsidR="007250BB" w:rsidRDefault="00B52A73">
            <w:r>
              <w:t>Instrucción</w:t>
            </w:r>
            <w:r>
              <w:tab/>
            </w:r>
            <w:r>
              <w:tab/>
            </w:r>
            <w:r>
              <w:tab/>
            </w:r>
            <w:r>
              <w:tab/>
            </w:r>
            <w:r>
              <w:tab/>
            </w:r>
            <w:r>
              <w:tab/>
            </w:r>
            <w:r>
              <w:tab/>
            </w:r>
            <w:r>
              <w:tab/>
            </w:r>
            <w:r>
              <w:tab/>
            </w:r>
            <w:r>
              <w:tab/>
            </w:r>
            <w:r>
              <w:tab/>
            </w:r>
            <w:r>
              <w:tab/>
            </w:r>
            <w:r>
              <w:tab/>
            </w:r>
            <w:r>
              <w:tab/>
            </w:r>
          </w:p>
        </w:tc>
        <w:tc>
          <w:tcPr>
            <w:tcW w:w="0" w:type="auto"/>
            <w:vAlign w:val="center"/>
          </w:tcPr>
          <w:p w14:paraId="3A958445" w14:textId="77777777" w:rsidR="007250BB" w:rsidRDefault="00B52A73">
            <w:pPr>
              <w:pStyle w:val="ListParagraph"/>
              <w:numPr>
                <w:ilvl w:val="0"/>
                <w:numId w:val="16"/>
              </w:numPr>
            </w:pPr>
            <w:r>
              <w:t>Implemente los hechos matemáticos renacentistas con fidelidad</w:t>
            </w:r>
          </w:p>
          <w:p w14:paraId="3A958446" w14:textId="77777777" w:rsidR="007250BB" w:rsidRDefault="00B52A73">
            <w:pPr>
              <w:pStyle w:val="ListParagraph"/>
              <w:numPr>
                <w:ilvl w:val="0"/>
                <w:numId w:val="16"/>
              </w:numPr>
            </w:pPr>
            <w:r>
              <w:t xml:space="preserve">Implemente Renaissance </w:t>
            </w:r>
            <w:proofErr w:type="spellStart"/>
            <w:r>
              <w:t>myON</w:t>
            </w:r>
            <w:proofErr w:type="spellEnd"/>
            <w:r>
              <w:t xml:space="preserve"> con </w:t>
            </w:r>
            <w:proofErr w:type="spellStart"/>
            <w:r>
              <w:t>fidelidad</w:t>
            </w:r>
            <w:proofErr w:type="spellEnd"/>
          </w:p>
        </w:tc>
        <w:tc>
          <w:tcPr>
            <w:tcW w:w="0" w:type="auto"/>
            <w:vAlign w:val="center"/>
          </w:tcPr>
          <w:p w14:paraId="3A958447" w14:textId="77777777" w:rsidR="007250BB" w:rsidRDefault="00B52A73">
            <w:r>
              <w:t>Programa de lectura suplementario Learning A-Z</w:t>
            </w:r>
          </w:p>
        </w:tc>
        <w:tc>
          <w:tcPr>
            <w:tcW w:w="0" w:type="auto"/>
            <w:vAlign w:val="center"/>
          </w:tcPr>
          <w:p w14:paraId="3A958448" w14:textId="77777777" w:rsidR="007250BB" w:rsidRDefault="00B52A73">
            <w:r>
              <w:t>12500</w:t>
            </w:r>
          </w:p>
        </w:tc>
      </w:tr>
      <w:tr w:rsidR="007250BB" w14:paraId="3A95844F" w14:textId="77777777">
        <w:trPr>
          <w:gridAfter w:val="1"/>
        </w:trPr>
        <w:tc>
          <w:tcPr>
            <w:tcW w:w="0" w:type="auto"/>
            <w:vAlign w:val="center"/>
          </w:tcPr>
          <w:p w14:paraId="3A95844A" w14:textId="77777777" w:rsidR="007250BB" w:rsidRDefault="00B52A73">
            <w:r>
              <w:t>Instrucción</w:t>
            </w:r>
            <w:r>
              <w:tab/>
            </w:r>
            <w:r>
              <w:tab/>
            </w:r>
            <w:r>
              <w:tab/>
            </w:r>
            <w:r>
              <w:tab/>
            </w:r>
            <w:r>
              <w:tab/>
            </w:r>
            <w:r>
              <w:tab/>
            </w:r>
            <w:r>
              <w:tab/>
            </w:r>
            <w:r>
              <w:tab/>
            </w:r>
            <w:r>
              <w:tab/>
            </w:r>
            <w:r>
              <w:tab/>
            </w:r>
            <w:r>
              <w:tab/>
            </w:r>
            <w:r>
              <w:tab/>
            </w:r>
            <w:r>
              <w:tab/>
            </w:r>
            <w:r>
              <w:tab/>
            </w:r>
          </w:p>
        </w:tc>
        <w:tc>
          <w:tcPr>
            <w:tcW w:w="0" w:type="auto"/>
            <w:vAlign w:val="center"/>
          </w:tcPr>
          <w:p w14:paraId="3A95844B" w14:textId="77777777" w:rsidR="007250BB" w:rsidRDefault="00B52A73">
            <w:pPr>
              <w:pStyle w:val="ListParagraph"/>
              <w:numPr>
                <w:ilvl w:val="0"/>
                <w:numId w:val="17"/>
              </w:numPr>
            </w:pPr>
            <w:r>
              <w:t>Implemente los hechos matemáticos renacentistas con fidelidad</w:t>
            </w:r>
          </w:p>
          <w:p w14:paraId="3A95844C" w14:textId="77777777" w:rsidR="007250BB" w:rsidRDefault="00B52A73">
            <w:pPr>
              <w:pStyle w:val="ListParagraph"/>
              <w:numPr>
                <w:ilvl w:val="0"/>
                <w:numId w:val="17"/>
              </w:numPr>
            </w:pPr>
            <w:r>
              <w:t xml:space="preserve">Implemente Renaissance </w:t>
            </w:r>
            <w:proofErr w:type="spellStart"/>
            <w:r>
              <w:t>myON</w:t>
            </w:r>
            <w:proofErr w:type="spellEnd"/>
            <w:r>
              <w:t xml:space="preserve"> con </w:t>
            </w:r>
            <w:proofErr w:type="spellStart"/>
            <w:r>
              <w:t>fidelidad</w:t>
            </w:r>
            <w:proofErr w:type="spellEnd"/>
          </w:p>
        </w:tc>
        <w:tc>
          <w:tcPr>
            <w:tcW w:w="0" w:type="auto"/>
            <w:vAlign w:val="center"/>
          </w:tcPr>
          <w:p w14:paraId="3A95844D" w14:textId="77777777" w:rsidR="007250BB" w:rsidRDefault="00B52A73">
            <w:r>
              <w:t>Libros de lectura suplementarios de Secret Stories</w:t>
            </w:r>
          </w:p>
        </w:tc>
        <w:tc>
          <w:tcPr>
            <w:tcW w:w="0" w:type="auto"/>
            <w:vAlign w:val="center"/>
          </w:tcPr>
          <w:p w14:paraId="3A95844E" w14:textId="77777777" w:rsidR="007250BB" w:rsidRDefault="00B52A73">
            <w:r>
              <w:t>2008.55</w:t>
            </w:r>
          </w:p>
        </w:tc>
      </w:tr>
      <w:tr w:rsidR="007250BB" w14:paraId="3A958452" w14:textId="77777777">
        <w:tc>
          <w:tcPr>
            <w:tcW w:w="0" w:type="auto"/>
            <w:gridSpan w:val="4"/>
            <w:vAlign w:val="center"/>
          </w:tcPr>
          <w:p w14:paraId="3A958450" w14:textId="77777777" w:rsidR="007250BB" w:rsidRDefault="00B52A73">
            <w:r>
              <w:t>Gastos totales</w:t>
            </w:r>
          </w:p>
        </w:tc>
        <w:tc>
          <w:tcPr>
            <w:tcW w:w="0" w:type="auto"/>
            <w:vAlign w:val="center"/>
          </w:tcPr>
          <w:p w14:paraId="3A958451" w14:textId="77777777" w:rsidR="007250BB" w:rsidRDefault="00B52A73">
            <w:r>
              <w:t>796550</w:t>
            </w:r>
          </w:p>
        </w:tc>
      </w:tr>
    </w:tbl>
    <w:p w14:paraId="3A958453" w14:textId="77777777" w:rsidR="007250BB" w:rsidRDefault="00B52A73">
      <w:r>
        <w:br/>
      </w:r>
      <w:r>
        <w:br/>
      </w:r>
      <w:r>
        <w:br/>
      </w:r>
      <w:r>
        <w:br/>
      </w:r>
      <w:r>
        <w:br/>
      </w:r>
      <w:r>
        <w:br/>
      </w:r>
      <w:r>
        <w:br w:type="page"/>
      </w:r>
    </w:p>
    <w:p w14:paraId="3A958454" w14:textId="77777777" w:rsidR="007250BB" w:rsidRDefault="00B52A73">
      <w:pPr>
        <w:pStyle w:val="Heading1"/>
      </w:pPr>
      <w:r>
        <w:lastRenderedPageBreak/>
        <w:t>Desarrollo Profesional</w:t>
      </w:r>
    </w:p>
    <w:p w14:paraId="3A958455" w14:textId="77777777" w:rsidR="007250BB" w:rsidRDefault="00B52A73">
      <w:pPr>
        <w:pStyle w:val="Heading2"/>
      </w:pPr>
      <w:r>
        <w:t>Pasos de acción para el desarrollo profesional</w:t>
      </w:r>
    </w:p>
    <w:tbl>
      <w:tblPr>
        <w:tblStyle w:val="TableGrid"/>
        <w:tblW w:w="5000" w:type="pct"/>
        <w:tblLook w:val="04A0" w:firstRow="1" w:lastRow="0" w:firstColumn="1" w:lastColumn="0" w:noHBand="0" w:noVBand="1"/>
      </w:tblPr>
      <w:tblGrid>
        <w:gridCol w:w="4461"/>
        <w:gridCol w:w="10155"/>
      </w:tblGrid>
      <w:tr w:rsidR="007250BB" w14:paraId="3A958458" w14:textId="77777777">
        <w:tc>
          <w:tcPr>
            <w:tcW w:w="0" w:type="auto"/>
            <w:vAlign w:val="center"/>
          </w:tcPr>
          <w:p w14:paraId="3A958456" w14:textId="77777777" w:rsidR="007250BB" w:rsidRDefault="00B52A73">
            <w:r>
              <w:rPr>
                <w:b/>
              </w:rPr>
              <w:t>Estrategia basada en la evidencia</w:t>
            </w:r>
          </w:p>
        </w:tc>
        <w:tc>
          <w:tcPr>
            <w:tcW w:w="0" w:type="auto"/>
            <w:vAlign w:val="center"/>
          </w:tcPr>
          <w:p w14:paraId="3A958457" w14:textId="77777777" w:rsidR="007250BB" w:rsidRDefault="00B52A73">
            <w:r>
              <w:t>Pasos a acción</w:t>
            </w:r>
          </w:p>
        </w:tc>
      </w:tr>
      <w:tr w:rsidR="007250BB" w14:paraId="3A95845B" w14:textId="77777777">
        <w:tc>
          <w:tcPr>
            <w:tcW w:w="0" w:type="auto"/>
            <w:vAlign w:val="center"/>
          </w:tcPr>
          <w:p w14:paraId="3A958459" w14:textId="77777777" w:rsidR="007250BB" w:rsidRDefault="00B52A73">
            <w:r>
              <w:t>Implemente los hechos matemáticos renacentistas con fidelidad</w:t>
            </w:r>
          </w:p>
        </w:tc>
        <w:tc>
          <w:tcPr>
            <w:tcW w:w="0" w:type="auto"/>
            <w:vAlign w:val="center"/>
          </w:tcPr>
          <w:p w14:paraId="3A95845A" w14:textId="77777777" w:rsidR="007250BB" w:rsidRDefault="00B52A73">
            <w:r>
              <w:t>Complete el punto de referencia inicial e implemente el uso diario del programa Math Facts. Utilizaremos los datos de referencia restantes para impulsar la instrucción.</w:t>
            </w:r>
          </w:p>
        </w:tc>
      </w:tr>
      <w:tr w:rsidR="007250BB" w14:paraId="3A95845E" w14:textId="77777777">
        <w:tc>
          <w:tcPr>
            <w:tcW w:w="0" w:type="auto"/>
            <w:vAlign w:val="center"/>
          </w:tcPr>
          <w:p w14:paraId="3A95845C" w14:textId="77777777" w:rsidR="007250BB" w:rsidRDefault="00B52A73">
            <w:r>
              <w:t xml:space="preserve">Implemente Renaissance </w:t>
            </w:r>
            <w:proofErr w:type="spellStart"/>
            <w:r>
              <w:t>myON</w:t>
            </w:r>
            <w:proofErr w:type="spellEnd"/>
            <w:r>
              <w:t xml:space="preserve"> con </w:t>
            </w:r>
            <w:proofErr w:type="spellStart"/>
            <w:r>
              <w:t>fidelidad</w:t>
            </w:r>
            <w:proofErr w:type="spellEnd"/>
          </w:p>
        </w:tc>
        <w:tc>
          <w:tcPr>
            <w:tcW w:w="0" w:type="auto"/>
            <w:vAlign w:val="center"/>
          </w:tcPr>
          <w:p w14:paraId="3A95845D" w14:textId="77777777" w:rsidR="007250BB" w:rsidRDefault="00B52A73">
            <w:r>
              <w:t xml:space="preserve">Complete el benchmark inicial e implemente el uso diario del programa myON. Utilizaremos los datos de referencia restantes para </w:t>
            </w:r>
            <w:proofErr w:type="spellStart"/>
            <w:r>
              <w:t>impulsar</w:t>
            </w:r>
            <w:proofErr w:type="spellEnd"/>
            <w:r>
              <w:t xml:space="preserve"> la </w:t>
            </w:r>
            <w:proofErr w:type="spellStart"/>
            <w:r>
              <w:t>instrucción</w:t>
            </w:r>
            <w:proofErr w:type="spellEnd"/>
            <w:r>
              <w:t>.</w:t>
            </w:r>
          </w:p>
        </w:tc>
      </w:tr>
      <w:tr w:rsidR="007250BB" w14:paraId="3A958461" w14:textId="77777777">
        <w:tc>
          <w:tcPr>
            <w:tcW w:w="0" w:type="auto"/>
            <w:vAlign w:val="center"/>
          </w:tcPr>
          <w:p w14:paraId="3A95845F" w14:textId="77777777" w:rsidR="007250BB" w:rsidRDefault="00B52A73">
            <w:r>
              <w:t xml:space="preserve">Implemente Renaissance </w:t>
            </w:r>
            <w:proofErr w:type="spellStart"/>
            <w:r>
              <w:t>myON</w:t>
            </w:r>
            <w:proofErr w:type="spellEnd"/>
            <w:r>
              <w:t xml:space="preserve"> con </w:t>
            </w:r>
            <w:proofErr w:type="spellStart"/>
            <w:r>
              <w:t>fidelidad</w:t>
            </w:r>
            <w:proofErr w:type="spellEnd"/>
          </w:p>
        </w:tc>
        <w:tc>
          <w:tcPr>
            <w:tcW w:w="0" w:type="auto"/>
            <w:vAlign w:val="center"/>
          </w:tcPr>
          <w:p w14:paraId="3A958460" w14:textId="77777777" w:rsidR="007250BB" w:rsidRDefault="00B52A73">
            <w:r>
              <w:t xml:space="preserve">A la facultad de WHEMS se le proporcionarán datos relevantes actuales y se les proporcionarán las herramientas necesarias para analizar los datos. </w:t>
            </w:r>
          </w:p>
        </w:tc>
      </w:tr>
    </w:tbl>
    <w:p w14:paraId="3A958462" w14:textId="77777777" w:rsidR="007250BB" w:rsidRDefault="00B52A73">
      <w:pPr>
        <w:pStyle w:val="Heading2"/>
      </w:pPr>
      <w:r>
        <w:t>Formación renacentista continua</w:t>
      </w:r>
    </w:p>
    <w:tbl>
      <w:tblPr>
        <w:tblStyle w:val="TableGrid"/>
        <w:tblW w:w="5000" w:type="pct"/>
        <w:tblLook w:val="04A0" w:firstRow="1" w:lastRow="0" w:firstColumn="1" w:lastColumn="0" w:noHBand="0" w:noVBand="1"/>
      </w:tblPr>
      <w:tblGrid>
        <w:gridCol w:w="8733"/>
        <w:gridCol w:w="2546"/>
        <w:gridCol w:w="3337"/>
      </w:tblGrid>
      <w:tr w:rsidR="007250BB" w14:paraId="3A958464" w14:textId="77777777">
        <w:tc>
          <w:tcPr>
            <w:tcW w:w="0" w:type="auto"/>
            <w:gridSpan w:val="3"/>
            <w:vAlign w:val="center"/>
          </w:tcPr>
          <w:p w14:paraId="3A958463" w14:textId="77777777" w:rsidR="007250BB" w:rsidRDefault="00B52A73">
            <w:r>
              <w:rPr>
                <w:b/>
              </w:rPr>
              <w:t>Paso de acción</w:t>
            </w:r>
          </w:p>
        </w:tc>
      </w:tr>
      <w:tr w:rsidR="007250BB" w14:paraId="3A958467" w14:textId="77777777">
        <w:tc>
          <w:tcPr>
            <w:tcW w:w="0" w:type="auto"/>
            <w:gridSpan w:val="3"/>
            <w:vAlign w:val="center"/>
          </w:tcPr>
          <w:p w14:paraId="3A958465" w14:textId="77777777" w:rsidR="007250BB" w:rsidRDefault="00B52A73">
            <w:pPr>
              <w:pStyle w:val="ListParagraph"/>
              <w:numPr>
                <w:ilvl w:val="0"/>
                <w:numId w:val="18"/>
              </w:numPr>
            </w:pPr>
            <w:r>
              <w:t>Complete el punto de referencia inicial e implemente el uso diario del programa Math Facts. Utilizaremos los datos de referencia restantes para impulsar la instrucción.</w:t>
            </w:r>
          </w:p>
          <w:p w14:paraId="3A958466" w14:textId="77777777" w:rsidR="007250BB" w:rsidRDefault="00B52A73">
            <w:pPr>
              <w:pStyle w:val="ListParagraph"/>
              <w:numPr>
                <w:ilvl w:val="0"/>
                <w:numId w:val="18"/>
              </w:numPr>
            </w:pPr>
            <w:r>
              <w:t xml:space="preserve">Complete el benchmark inicial e implemente el uso diario del programa myON. Utilizaremos los datos de referencia restantes para </w:t>
            </w:r>
            <w:proofErr w:type="spellStart"/>
            <w:r>
              <w:t>impulsar</w:t>
            </w:r>
            <w:proofErr w:type="spellEnd"/>
            <w:r>
              <w:t xml:space="preserve"> la </w:t>
            </w:r>
            <w:proofErr w:type="spellStart"/>
            <w:r>
              <w:t>instrucción</w:t>
            </w:r>
            <w:proofErr w:type="spellEnd"/>
            <w:r>
              <w:t>.</w:t>
            </w:r>
          </w:p>
        </w:tc>
      </w:tr>
      <w:tr w:rsidR="007250BB" w14:paraId="3A958469" w14:textId="77777777">
        <w:tc>
          <w:tcPr>
            <w:tcW w:w="0" w:type="auto"/>
            <w:gridSpan w:val="3"/>
            <w:vAlign w:val="center"/>
          </w:tcPr>
          <w:p w14:paraId="3A958468" w14:textId="77777777" w:rsidR="007250BB" w:rsidRDefault="00B52A73">
            <w:r>
              <w:rPr>
                <w:b/>
              </w:rPr>
              <w:t>Audiencia</w:t>
            </w:r>
          </w:p>
        </w:tc>
      </w:tr>
      <w:tr w:rsidR="007250BB" w14:paraId="3A95846B" w14:textId="77777777">
        <w:tc>
          <w:tcPr>
            <w:tcW w:w="0" w:type="auto"/>
            <w:gridSpan w:val="3"/>
            <w:vAlign w:val="center"/>
          </w:tcPr>
          <w:p w14:paraId="3A95846A" w14:textId="77777777" w:rsidR="007250BB" w:rsidRDefault="00B52A73">
            <w:r>
              <w:t>Todos los profesores</w:t>
            </w:r>
          </w:p>
        </w:tc>
      </w:tr>
      <w:tr w:rsidR="007250BB" w14:paraId="3A95846D" w14:textId="77777777">
        <w:tc>
          <w:tcPr>
            <w:tcW w:w="0" w:type="auto"/>
            <w:gridSpan w:val="3"/>
            <w:vAlign w:val="center"/>
          </w:tcPr>
          <w:p w14:paraId="3A95846C" w14:textId="77777777" w:rsidR="007250BB" w:rsidRDefault="00B52A73">
            <w:r>
              <w:rPr>
                <w:b/>
              </w:rPr>
              <w:t>Temas a incluir</w:t>
            </w:r>
          </w:p>
        </w:tc>
      </w:tr>
      <w:tr w:rsidR="007250BB" w14:paraId="3A95846F" w14:textId="77777777">
        <w:tc>
          <w:tcPr>
            <w:tcW w:w="0" w:type="auto"/>
            <w:gridSpan w:val="3"/>
            <w:vAlign w:val="center"/>
          </w:tcPr>
          <w:p w14:paraId="3A95846E" w14:textId="77777777" w:rsidR="007250BB" w:rsidRDefault="00B52A73">
            <w:r>
              <w:t>Acceso y evaluación de informes/datos</w:t>
            </w:r>
          </w:p>
        </w:tc>
      </w:tr>
      <w:tr w:rsidR="007250BB" w14:paraId="3A958471" w14:textId="77777777">
        <w:tc>
          <w:tcPr>
            <w:tcW w:w="0" w:type="auto"/>
            <w:gridSpan w:val="3"/>
            <w:vAlign w:val="center"/>
          </w:tcPr>
          <w:p w14:paraId="3A958470" w14:textId="77777777" w:rsidR="007250BB" w:rsidRDefault="00B52A73">
            <w:r>
              <w:rPr>
                <w:b/>
              </w:rPr>
              <w:t>Evidencia de Aprendizaje</w:t>
            </w:r>
          </w:p>
        </w:tc>
      </w:tr>
      <w:tr w:rsidR="007250BB" w14:paraId="3A958473" w14:textId="77777777">
        <w:tc>
          <w:tcPr>
            <w:tcW w:w="0" w:type="auto"/>
            <w:gridSpan w:val="3"/>
            <w:vAlign w:val="center"/>
          </w:tcPr>
          <w:p w14:paraId="3A958472" w14:textId="77777777" w:rsidR="007250BB" w:rsidRDefault="00B52A73">
            <w:r>
              <w:t>Capacidad del profesor para crear/analizar informes</w:t>
            </w:r>
          </w:p>
        </w:tc>
      </w:tr>
      <w:tr w:rsidR="007250BB" w14:paraId="3A958477" w14:textId="77777777">
        <w:tc>
          <w:tcPr>
            <w:tcW w:w="0" w:type="auto"/>
            <w:vAlign w:val="center"/>
          </w:tcPr>
          <w:p w14:paraId="3A958474" w14:textId="77777777" w:rsidR="007250BB" w:rsidRDefault="00B52A73">
            <w:r>
              <w:rPr>
                <w:b/>
              </w:rPr>
              <w:t>Persona Líder/Posición</w:t>
            </w:r>
          </w:p>
        </w:tc>
        <w:tc>
          <w:tcPr>
            <w:tcW w:w="0" w:type="auto"/>
            <w:vAlign w:val="center"/>
          </w:tcPr>
          <w:p w14:paraId="3A958475" w14:textId="77777777" w:rsidR="007250BB" w:rsidRDefault="00B52A73">
            <w:r>
              <w:rPr>
                <w:b/>
              </w:rPr>
              <w:t>Inicio anticipado</w:t>
            </w:r>
          </w:p>
        </w:tc>
        <w:tc>
          <w:tcPr>
            <w:tcW w:w="0" w:type="auto"/>
            <w:vAlign w:val="center"/>
          </w:tcPr>
          <w:p w14:paraId="3A958476" w14:textId="77777777" w:rsidR="007250BB" w:rsidRDefault="00B52A73">
            <w:r>
              <w:rPr>
                <w:b/>
              </w:rPr>
              <w:t>Finalización anticipada</w:t>
            </w:r>
          </w:p>
        </w:tc>
      </w:tr>
      <w:tr w:rsidR="007250BB" w14:paraId="3A95847B" w14:textId="77777777">
        <w:tc>
          <w:tcPr>
            <w:tcW w:w="0" w:type="auto"/>
            <w:vAlign w:val="center"/>
          </w:tcPr>
          <w:p w14:paraId="3A958478" w14:textId="77777777" w:rsidR="007250BB" w:rsidRDefault="00B52A73">
            <w:r>
              <w:t>Intervencionistas Pete Bobrowski/Ashley Palermo Renaissance Learning</w:t>
            </w:r>
          </w:p>
        </w:tc>
        <w:tc>
          <w:tcPr>
            <w:tcW w:w="0" w:type="auto"/>
            <w:vAlign w:val="center"/>
          </w:tcPr>
          <w:p w14:paraId="3A958479" w14:textId="77777777" w:rsidR="007250BB" w:rsidRDefault="00B52A73">
            <w:r>
              <w:t>2024-08-28</w:t>
            </w:r>
          </w:p>
        </w:tc>
        <w:tc>
          <w:tcPr>
            <w:tcW w:w="0" w:type="auto"/>
            <w:vAlign w:val="center"/>
          </w:tcPr>
          <w:p w14:paraId="3A95847A" w14:textId="77777777" w:rsidR="007250BB" w:rsidRDefault="00B52A73">
            <w:r>
              <w:t>2025-06-10</w:t>
            </w:r>
          </w:p>
        </w:tc>
      </w:tr>
    </w:tbl>
    <w:p w14:paraId="3A95847C" w14:textId="77777777" w:rsidR="007250BB" w:rsidRDefault="00B52A73">
      <w:pPr>
        <w:pStyle w:val="Heading2"/>
      </w:pPr>
      <w:r>
        <w:t>Formato de aprendizaje</w:t>
      </w:r>
    </w:p>
    <w:tbl>
      <w:tblPr>
        <w:tblStyle w:val="TableGrid"/>
        <w:tblW w:w="5000" w:type="pct"/>
        <w:tblLook w:val="04A0" w:firstRow="1" w:lastRow="0" w:firstColumn="1" w:lastColumn="0" w:noHBand="0" w:noVBand="1"/>
      </w:tblPr>
      <w:tblGrid>
        <w:gridCol w:w="12417"/>
        <w:gridCol w:w="2199"/>
      </w:tblGrid>
      <w:tr w:rsidR="007250BB" w14:paraId="3A95847F" w14:textId="77777777">
        <w:tc>
          <w:tcPr>
            <w:tcW w:w="0" w:type="auto"/>
            <w:vAlign w:val="center"/>
          </w:tcPr>
          <w:p w14:paraId="3A95847D" w14:textId="77777777" w:rsidR="007250BB" w:rsidRDefault="00B52A73">
            <w:r>
              <w:rPr>
                <w:b/>
              </w:rPr>
              <w:t>Tipo de actividades</w:t>
            </w:r>
          </w:p>
        </w:tc>
        <w:tc>
          <w:tcPr>
            <w:tcW w:w="0" w:type="auto"/>
            <w:vAlign w:val="center"/>
          </w:tcPr>
          <w:p w14:paraId="3A95847E" w14:textId="77777777" w:rsidR="007250BB" w:rsidRDefault="00B52A73">
            <w:r>
              <w:rPr>
                <w:b/>
              </w:rPr>
              <w:t>Frecuencia</w:t>
            </w:r>
          </w:p>
        </w:tc>
      </w:tr>
      <w:tr w:rsidR="007250BB" w14:paraId="3A958482" w14:textId="77777777">
        <w:tc>
          <w:tcPr>
            <w:tcW w:w="0" w:type="auto"/>
            <w:vAlign w:val="center"/>
          </w:tcPr>
          <w:p w14:paraId="3A958480" w14:textId="77777777" w:rsidR="007250BB" w:rsidRDefault="00B52A73">
            <w:r>
              <w:t xml:space="preserve">Coaching (peer-to-peer; líder escolar a maestro; otros modelos de </w:t>
            </w:r>
            <w:proofErr w:type="gramStart"/>
            <w:r>
              <w:t xml:space="preserve">coaching)   </w:t>
            </w:r>
            <w:proofErr w:type="gramEnd"/>
            <w:r>
              <w:t xml:space="preserve">                                                     </w:t>
            </w:r>
          </w:p>
        </w:tc>
        <w:tc>
          <w:tcPr>
            <w:tcW w:w="0" w:type="auto"/>
            <w:vAlign w:val="center"/>
          </w:tcPr>
          <w:p w14:paraId="3A958481" w14:textId="77777777" w:rsidR="007250BB" w:rsidRDefault="00B52A73">
            <w:r>
              <w:t>Quincenal</w:t>
            </w:r>
          </w:p>
        </w:tc>
      </w:tr>
      <w:tr w:rsidR="007250BB" w14:paraId="3A958484" w14:textId="77777777">
        <w:tc>
          <w:tcPr>
            <w:tcW w:w="0" w:type="auto"/>
            <w:gridSpan w:val="2"/>
            <w:vAlign w:val="center"/>
          </w:tcPr>
          <w:p w14:paraId="3A958483" w14:textId="77777777" w:rsidR="007250BB" w:rsidRDefault="00B52A73">
            <w:r>
              <w:rPr>
                <w:b/>
              </w:rPr>
              <w:t>Marco de Observación y Práctica Cumplido en este Plan</w:t>
            </w:r>
          </w:p>
        </w:tc>
      </w:tr>
      <w:tr w:rsidR="007250BB" w14:paraId="3A958486" w14:textId="77777777">
        <w:tc>
          <w:tcPr>
            <w:tcW w:w="0" w:type="auto"/>
            <w:gridSpan w:val="2"/>
            <w:vAlign w:val="center"/>
          </w:tcPr>
          <w:p w14:paraId="3A958485" w14:textId="77777777" w:rsidR="007250BB" w:rsidRDefault="007250BB"/>
        </w:tc>
      </w:tr>
      <w:tr w:rsidR="007250BB" w14:paraId="3A958488" w14:textId="77777777">
        <w:tc>
          <w:tcPr>
            <w:tcW w:w="0" w:type="auto"/>
            <w:gridSpan w:val="2"/>
            <w:vAlign w:val="center"/>
          </w:tcPr>
          <w:p w14:paraId="3A958487" w14:textId="77777777" w:rsidR="007250BB" w:rsidRDefault="00B52A73">
            <w:r>
              <w:rPr>
                <w:b/>
              </w:rPr>
              <w:t>Este paso cumple con los requisitos de las capacitaciones requeridas por el estado</w:t>
            </w:r>
          </w:p>
        </w:tc>
      </w:tr>
      <w:tr w:rsidR="007250BB" w14:paraId="3A95848A" w14:textId="77777777">
        <w:tc>
          <w:tcPr>
            <w:tcW w:w="0" w:type="auto"/>
            <w:gridSpan w:val="2"/>
            <w:vAlign w:val="center"/>
          </w:tcPr>
          <w:p w14:paraId="3A958489" w14:textId="77777777" w:rsidR="007250BB" w:rsidRDefault="00B52A73">
            <w:r>
              <w:t xml:space="preserve">Enseñar a estudiantes diversos en entornos inclusivos                                                        </w:t>
            </w:r>
          </w:p>
        </w:tc>
      </w:tr>
    </w:tbl>
    <w:p w14:paraId="3A95848B" w14:textId="77777777" w:rsidR="007250BB" w:rsidRDefault="00B52A73">
      <w:r>
        <w:lastRenderedPageBreak/>
        <w:br/>
      </w:r>
      <w:r>
        <w:br/>
      </w:r>
      <w:r>
        <w:br/>
      </w:r>
      <w:r>
        <w:br/>
      </w:r>
      <w:r>
        <w:br/>
      </w:r>
      <w:r>
        <w:br/>
      </w:r>
      <w:r>
        <w:br/>
      </w:r>
      <w:r>
        <w:br w:type="page"/>
      </w:r>
    </w:p>
    <w:p w14:paraId="3A95848C" w14:textId="77777777" w:rsidR="007250BB" w:rsidRDefault="00B52A73">
      <w:pPr>
        <w:pStyle w:val="Heading1"/>
      </w:pPr>
      <w:r>
        <w:lastRenderedPageBreak/>
        <w:t>Aprobaciones y firmas</w:t>
      </w:r>
    </w:p>
    <w:tbl>
      <w:tblPr>
        <w:tblStyle w:val="TableGrid"/>
        <w:tblW w:w="5000" w:type="pct"/>
        <w:tblLook w:val="04A0" w:firstRow="1" w:lastRow="0" w:firstColumn="1" w:lastColumn="0" w:noHBand="0" w:noVBand="1"/>
      </w:tblPr>
      <w:tblGrid>
        <w:gridCol w:w="14616"/>
      </w:tblGrid>
      <w:tr w:rsidR="007250BB" w14:paraId="3A95848E" w14:textId="77777777">
        <w:tc>
          <w:tcPr>
            <w:tcW w:w="0" w:type="auto"/>
            <w:vAlign w:val="center"/>
          </w:tcPr>
          <w:p w14:paraId="3A95848D" w14:textId="77777777" w:rsidR="007250BB" w:rsidRDefault="00B52A73">
            <w:r>
              <w:rPr>
                <w:b/>
              </w:rPr>
              <w:t>Archivos cargados</w:t>
            </w:r>
          </w:p>
        </w:tc>
      </w:tr>
      <w:tr w:rsidR="007250BB" w14:paraId="3A958490" w14:textId="77777777">
        <w:tc>
          <w:tcPr>
            <w:tcW w:w="0" w:type="auto"/>
            <w:vAlign w:val="center"/>
          </w:tcPr>
          <w:p w14:paraId="3A95848F" w14:textId="77777777" w:rsidR="007250BB" w:rsidRDefault="00B52A73">
            <w:pPr>
              <w:pStyle w:val="ListParagraph"/>
              <w:numPr>
                <w:ilvl w:val="0"/>
                <w:numId w:val="19"/>
              </w:numPr>
            </w:pPr>
            <w:r>
              <w:t>Afirmación de la Junta Directiva SWP 24-25.pdf</w:t>
            </w:r>
          </w:p>
        </w:tc>
      </w:tr>
    </w:tbl>
    <w:p w14:paraId="3A958491" w14:textId="77777777" w:rsidR="007250BB" w:rsidRDefault="007250BB"/>
    <w:tbl>
      <w:tblPr>
        <w:tblStyle w:val="TableGrid"/>
        <w:tblW w:w="5000" w:type="pct"/>
        <w:tblLook w:val="04A0" w:firstRow="1" w:lastRow="0" w:firstColumn="1" w:lastColumn="0" w:noHBand="0" w:noVBand="1"/>
      </w:tblPr>
      <w:tblGrid>
        <w:gridCol w:w="11516"/>
        <w:gridCol w:w="3100"/>
      </w:tblGrid>
      <w:tr w:rsidR="007250BB" w14:paraId="3A958494" w14:textId="77777777">
        <w:tc>
          <w:tcPr>
            <w:tcW w:w="0" w:type="auto"/>
            <w:vAlign w:val="center"/>
          </w:tcPr>
          <w:p w14:paraId="3A958492" w14:textId="77777777" w:rsidR="007250BB" w:rsidRDefault="00B52A73">
            <w:r>
              <w:rPr>
                <w:b/>
              </w:rPr>
              <w:t>Administrador Principal de la Escuela</w:t>
            </w:r>
          </w:p>
        </w:tc>
        <w:tc>
          <w:tcPr>
            <w:tcW w:w="0" w:type="auto"/>
            <w:vAlign w:val="center"/>
          </w:tcPr>
          <w:p w14:paraId="3A958493" w14:textId="77777777" w:rsidR="007250BB" w:rsidRDefault="00B52A73">
            <w:r>
              <w:rPr>
                <w:b/>
              </w:rPr>
              <w:t>Fecha</w:t>
            </w:r>
          </w:p>
        </w:tc>
      </w:tr>
      <w:tr w:rsidR="007250BB" w14:paraId="3A958497" w14:textId="77777777">
        <w:tc>
          <w:tcPr>
            <w:tcW w:w="0" w:type="auto"/>
            <w:vAlign w:val="center"/>
          </w:tcPr>
          <w:p w14:paraId="3A958495" w14:textId="77777777" w:rsidR="007250BB" w:rsidRDefault="00B52A73">
            <w:r>
              <w:t>Brian T. Uplinger</w:t>
            </w:r>
          </w:p>
        </w:tc>
        <w:tc>
          <w:tcPr>
            <w:tcW w:w="0" w:type="auto"/>
            <w:vAlign w:val="center"/>
          </w:tcPr>
          <w:p w14:paraId="3A958496" w14:textId="77777777" w:rsidR="007250BB" w:rsidRDefault="00B52A73">
            <w:r>
              <w:t>2024-07-30</w:t>
            </w:r>
          </w:p>
        </w:tc>
      </w:tr>
      <w:tr w:rsidR="007250BB" w14:paraId="3A95849A" w14:textId="77777777">
        <w:tc>
          <w:tcPr>
            <w:tcW w:w="0" w:type="auto"/>
            <w:vAlign w:val="center"/>
          </w:tcPr>
          <w:p w14:paraId="3A958498" w14:textId="77777777" w:rsidR="007250BB" w:rsidRDefault="00B52A73">
            <w:r>
              <w:rPr>
                <w:b/>
              </w:rPr>
              <w:t>Firma Principal del Edificio</w:t>
            </w:r>
          </w:p>
        </w:tc>
        <w:tc>
          <w:tcPr>
            <w:tcW w:w="0" w:type="auto"/>
            <w:vAlign w:val="center"/>
          </w:tcPr>
          <w:p w14:paraId="3A958499" w14:textId="77777777" w:rsidR="007250BB" w:rsidRDefault="00B52A73">
            <w:r>
              <w:rPr>
                <w:b/>
              </w:rPr>
              <w:t>Fecha</w:t>
            </w:r>
          </w:p>
        </w:tc>
      </w:tr>
      <w:tr w:rsidR="007250BB" w14:paraId="3A95849D" w14:textId="77777777">
        <w:tc>
          <w:tcPr>
            <w:tcW w:w="0" w:type="auto"/>
            <w:vAlign w:val="center"/>
          </w:tcPr>
          <w:p w14:paraId="3A95849B" w14:textId="77777777" w:rsidR="007250BB" w:rsidRDefault="00B52A73">
            <w:r>
              <w:t>Daniel Diehl</w:t>
            </w:r>
          </w:p>
        </w:tc>
        <w:tc>
          <w:tcPr>
            <w:tcW w:w="0" w:type="auto"/>
            <w:vAlign w:val="center"/>
          </w:tcPr>
          <w:p w14:paraId="3A95849C" w14:textId="77777777" w:rsidR="007250BB" w:rsidRDefault="00B52A73">
            <w:r>
              <w:t>2024-07-29</w:t>
            </w:r>
          </w:p>
        </w:tc>
      </w:tr>
      <w:tr w:rsidR="007250BB" w14:paraId="3A9584A0" w14:textId="77777777">
        <w:tc>
          <w:tcPr>
            <w:tcW w:w="0" w:type="auto"/>
            <w:vAlign w:val="center"/>
          </w:tcPr>
          <w:p w14:paraId="3A95849E" w14:textId="77777777" w:rsidR="007250BB" w:rsidRDefault="00B52A73">
            <w:r>
              <w:rPr>
                <w:b/>
              </w:rPr>
              <w:t>Firma del Facilitador de Mejoramiento Escolar</w:t>
            </w:r>
          </w:p>
        </w:tc>
        <w:tc>
          <w:tcPr>
            <w:tcW w:w="0" w:type="auto"/>
            <w:vAlign w:val="center"/>
          </w:tcPr>
          <w:p w14:paraId="3A95849F" w14:textId="77777777" w:rsidR="007250BB" w:rsidRDefault="00B52A73">
            <w:r>
              <w:rPr>
                <w:b/>
              </w:rPr>
              <w:t>Fecha</w:t>
            </w:r>
          </w:p>
        </w:tc>
      </w:tr>
      <w:tr w:rsidR="007250BB" w14:paraId="3A9584A3" w14:textId="77777777">
        <w:tc>
          <w:tcPr>
            <w:tcW w:w="0" w:type="auto"/>
            <w:vAlign w:val="center"/>
          </w:tcPr>
          <w:p w14:paraId="3A9584A1" w14:textId="77777777" w:rsidR="007250BB" w:rsidRDefault="00B52A73">
            <w:r>
              <w:t>Deanna Mennig</w:t>
            </w:r>
          </w:p>
        </w:tc>
        <w:tc>
          <w:tcPr>
            <w:tcW w:w="0" w:type="auto"/>
            <w:vAlign w:val="center"/>
          </w:tcPr>
          <w:p w14:paraId="3A9584A2" w14:textId="77777777" w:rsidR="007250BB" w:rsidRDefault="00B52A73">
            <w:r>
              <w:t>2024-08-12</w:t>
            </w:r>
          </w:p>
        </w:tc>
      </w:tr>
    </w:tbl>
    <w:p w14:paraId="3A9584A4" w14:textId="7F38CB01" w:rsidR="007250BB" w:rsidRDefault="00B52A73">
      <w:r>
        <w:br/>
      </w:r>
      <w:r>
        <w:br/>
      </w:r>
      <w:r>
        <w:br/>
      </w:r>
      <w:r>
        <w:br/>
      </w:r>
      <w:r>
        <w:br/>
      </w:r>
      <w:r>
        <w:br/>
      </w:r>
    </w:p>
    <w:sectPr w:rsidR="007250BB">
      <w:footerReference w:type="default" r:id="rId8"/>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584AA" w14:textId="77777777" w:rsidR="00B52A73" w:rsidRDefault="00B52A73">
      <w:pPr>
        <w:spacing w:after="0" w:line="240" w:lineRule="auto"/>
      </w:pPr>
      <w:r>
        <w:separator/>
      </w:r>
    </w:p>
  </w:endnote>
  <w:endnote w:type="continuationSeparator" w:id="0">
    <w:p w14:paraId="3A9584AC" w14:textId="77777777" w:rsidR="00B52A73" w:rsidRDefault="00B5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584A5" w14:textId="4992B140" w:rsidR="007250BB" w:rsidRDefault="00B52A73">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584A6" w14:textId="77777777" w:rsidR="00B52A73" w:rsidRDefault="00B52A73">
      <w:pPr>
        <w:spacing w:after="0" w:line="240" w:lineRule="auto"/>
      </w:pPr>
      <w:r>
        <w:separator/>
      </w:r>
    </w:p>
  </w:footnote>
  <w:footnote w:type="continuationSeparator" w:id="0">
    <w:p w14:paraId="3A9584A8" w14:textId="77777777" w:rsidR="00B52A73" w:rsidRDefault="00B52A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B6C0D"/>
    <w:multiLevelType w:val="singleLevel"/>
    <w:tmpl w:val="D8F02CB6"/>
    <w:lvl w:ilvl="0">
      <w:start w:val="1"/>
      <w:numFmt w:val="lowerLetter"/>
      <w:lvlText w:val="%1."/>
      <w:lvlJc w:val="left"/>
      <w:pPr>
        <w:ind w:left="420" w:hanging="360"/>
      </w:pPr>
    </w:lvl>
  </w:abstractNum>
  <w:abstractNum w:abstractNumId="1" w15:restartNumberingAfterBreak="0">
    <w:nsid w:val="14623630"/>
    <w:multiLevelType w:val="singleLevel"/>
    <w:tmpl w:val="28AE0F2A"/>
    <w:lvl w:ilvl="0">
      <w:start w:val="1"/>
      <w:numFmt w:val="decimal"/>
      <w:lvlText w:val="%1."/>
      <w:lvlJc w:val="left"/>
      <w:pPr>
        <w:ind w:left="420" w:hanging="360"/>
      </w:pPr>
    </w:lvl>
  </w:abstractNum>
  <w:abstractNum w:abstractNumId="2" w15:restartNumberingAfterBreak="0">
    <w:nsid w:val="22F60062"/>
    <w:multiLevelType w:val="singleLevel"/>
    <w:tmpl w:val="AFC23A00"/>
    <w:lvl w:ilvl="0">
      <w:numFmt w:val="bullet"/>
      <w:lvlText w:val="▪"/>
      <w:lvlJc w:val="left"/>
      <w:pPr>
        <w:ind w:left="420" w:hanging="360"/>
      </w:pPr>
    </w:lvl>
  </w:abstractNum>
  <w:abstractNum w:abstractNumId="3" w15:restartNumberingAfterBreak="0">
    <w:nsid w:val="24087BB4"/>
    <w:multiLevelType w:val="singleLevel"/>
    <w:tmpl w:val="04DCB4B8"/>
    <w:lvl w:ilvl="0">
      <w:start w:val="1"/>
      <w:numFmt w:val="lowerRoman"/>
      <w:lvlText w:val="%1."/>
      <w:lvlJc w:val="left"/>
      <w:pPr>
        <w:ind w:left="420" w:hanging="360"/>
      </w:pPr>
    </w:lvl>
  </w:abstractNum>
  <w:abstractNum w:abstractNumId="4" w15:restartNumberingAfterBreak="0">
    <w:nsid w:val="2E6B772D"/>
    <w:multiLevelType w:val="singleLevel"/>
    <w:tmpl w:val="ACB6780E"/>
    <w:lvl w:ilvl="0">
      <w:numFmt w:val="bullet"/>
      <w:lvlText w:val="•"/>
      <w:lvlJc w:val="left"/>
      <w:pPr>
        <w:ind w:left="420" w:hanging="360"/>
      </w:pPr>
    </w:lvl>
  </w:abstractNum>
  <w:abstractNum w:abstractNumId="5" w15:restartNumberingAfterBreak="0">
    <w:nsid w:val="32E5296F"/>
    <w:multiLevelType w:val="singleLevel"/>
    <w:tmpl w:val="67A49F26"/>
    <w:lvl w:ilvl="0">
      <w:start w:val="1"/>
      <w:numFmt w:val="upperRoman"/>
      <w:lvlText w:val="%1."/>
      <w:lvlJc w:val="left"/>
      <w:pPr>
        <w:ind w:left="420" w:hanging="360"/>
      </w:pPr>
    </w:lvl>
  </w:abstractNum>
  <w:abstractNum w:abstractNumId="6" w15:restartNumberingAfterBreak="0">
    <w:nsid w:val="39510F63"/>
    <w:multiLevelType w:val="singleLevel"/>
    <w:tmpl w:val="F996998C"/>
    <w:lvl w:ilvl="0">
      <w:numFmt w:val="bullet"/>
      <w:lvlText w:val="o"/>
      <w:lvlJc w:val="left"/>
      <w:pPr>
        <w:ind w:left="420" w:hanging="360"/>
      </w:pPr>
    </w:lvl>
  </w:abstractNum>
  <w:abstractNum w:abstractNumId="7" w15:restartNumberingAfterBreak="0">
    <w:nsid w:val="426C72D1"/>
    <w:multiLevelType w:val="singleLevel"/>
    <w:tmpl w:val="058AD89E"/>
    <w:lvl w:ilvl="0">
      <w:start w:val="1"/>
      <w:numFmt w:val="upperLetter"/>
      <w:lvlText w:val="%1."/>
      <w:lvlJc w:val="left"/>
      <w:pPr>
        <w:ind w:left="420" w:hanging="360"/>
      </w:pPr>
    </w:lvl>
  </w:abstractNum>
  <w:num w:numId="1" w16cid:durableId="1002271369">
    <w:abstractNumId w:val="4"/>
    <w:lvlOverride w:ilvl="0">
      <w:startOverride w:val="1"/>
    </w:lvlOverride>
  </w:num>
  <w:num w:numId="2" w16cid:durableId="2072653535">
    <w:abstractNumId w:val="4"/>
    <w:lvlOverride w:ilvl="0">
      <w:startOverride w:val="1"/>
    </w:lvlOverride>
  </w:num>
  <w:num w:numId="3" w16cid:durableId="1701392943">
    <w:abstractNumId w:val="4"/>
    <w:lvlOverride w:ilvl="0">
      <w:startOverride w:val="1"/>
    </w:lvlOverride>
  </w:num>
  <w:num w:numId="4" w16cid:durableId="1859271119">
    <w:abstractNumId w:val="4"/>
    <w:lvlOverride w:ilvl="0">
      <w:startOverride w:val="1"/>
    </w:lvlOverride>
  </w:num>
  <w:num w:numId="5" w16cid:durableId="1687368906">
    <w:abstractNumId w:val="4"/>
    <w:lvlOverride w:ilvl="0">
      <w:startOverride w:val="1"/>
    </w:lvlOverride>
  </w:num>
  <w:num w:numId="6" w16cid:durableId="103810442">
    <w:abstractNumId w:val="4"/>
    <w:lvlOverride w:ilvl="0">
      <w:startOverride w:val="1"/>
    </w:lvlOverride>
  </w:num>
  <w:num w:numId="7" w16cid:durableId="134104133">
    <w:abstractNumId w:val="4"/>
    <w:lvlOverride w:ilvl="0">
      <w:startOverride w:val="1"/>
    </w:lvlOverride>
  </w:num>
  <w:num w:numId="8" w16cid:durableId="1092702454">
    <w:abstractNumId w:val="4"/>
    <w:lvlOverride w:ilvl="0">
      <w:startOverride w:val="1"/>
    </w:lvlOverride>
  </w:num>
  <w:num w:numId="9" w16cid:durableId="157309735">
    <w:abstractNumId w:val="4"/>
    <w:lvlOverride w:ilvl="0">
      <w:startOverride w:val="1"/>
    </w:lvlOverride>
  </w:num>
  <w:num w:numId="10" w16cid:durableId="1448307969">
    <w:abstractNumId w:val="4"/>
    <w:lvlOverride w:ilvl="0">
      <w:startOverride w:val="1"/>
    </w:lvlOverride>
  </w:num>
  <w:num w:numId="11" w16cid:durableId="943152716">
    <w:abstractNumId w:val="4"/>
    <w:lvlOverride w:ilvl="0">
      <w:startOverride w:val="1"/>
    </w:lvlOverride>
  </w:num>
  <w:num w:numId="12" w16cid:durableId="1745563787">
    <w:abstractNumId w:val="4"/>
    <w:lvlOverride w:ilvl="0">
      <w:startOverride w:val="1"/>
    </w:lvlOverride>
  </w:num>
  <w:num w:numId="13" w16cid:durableId="1152529107">
    <w:abstractNumId w:val="4"/>
    <w:lvlOverride w:ilvl="0">
      <w:startOverride w:val="1"/>
    </w:lvlOverride>
  </w:num>
  <w:num w:numId="14" w16cid:durableId="1791510521">
    <w:abstractNumId w:val="4"/>
    <w:lvlOverride w:ilvl="0">
      <w:startOverride w:val="1"/>
    </w:lvlOverride>
  </w:num>
  <w:num w:numId="15" w16cid:durableId="1143044591">
    <w:abstractNumId w:val="4"/>
    <w:lvlOverride w:ilvl="0">
      <w:startOverride w:val="1"/>
    </w:lvlOverride>
  </w:num>
  <w:num w:numId="16" w16cid:durableId="1693795573">
    <w:abstractNumId w:val="4"/>
    <w:lvlOverride w:ilvl="0">
      <w:startOverride w:val="1"/>
    </w:lvlOverride>
  </w:num>
  <w:num w:numId="17" w16cid:durableId="10379697">
    <w:abstractNumId w:val="4"/>
    <w:lvlOverride w:ilvl="0">
      <w:startOverride w:val="1"/>
    </w:lvlOverride>
  </w:num>
  <w:num w:numId="18" w16cid:durableId="1933736507">
    <w:abstractNumId w:val="4"/>
    <w:lvlOverride w:ilvl="0">
      <w:startOverride w:val="1"/>
    </w:lvlOverride>
  </w:num>
  <w:num w:numId="19" w16cid:durableId="47861331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250BB"/>
    <w:rsid w:val="007250BB"/>
    <w:rsid w:val="00A20352"/>
    <w:rsid w:val="00B52A73"/>
    <w:rsid w:val="00C53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802D"/>
  <w15:docId w15:val="{0E1E538B-2DCB-44F5-8165-107E6A1F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uiPriority w:val="9"/>
    <w:unhideWhenUsed/>
    <w:qFormat/>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uiPriority w:val="9"/>
    <w:unhideWhenUsed/>
    <w:qFormat/>
    <w:pPr>
      <w:keepNext/>
      <w:keepLines/>
      <w:spacing w:before="200" w:after="0"/>
      <w:outlineLvl w:val="2"/>
    </w:pPr>
    <w:rPr>
      <w:rFonts w:asciiTheme="majorHAnsi" w:eastAsiaTheme="majorEastAsia" w:hAnsiTheme="majorHAnsi" w:cstheme="majorBidi"/>
      <w:b/>
      <w:bCs/>
      <w:color w:val="15608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 w:type="character" w:styleId="PlaceholderText">
    <w:name w:val="Placeholder Text"/>
    <w:basedOn w:val="DefaultParagraphFont"/>
    <w:uiPriority w:val="99"/>
    <w:semiHidden/>
    <w:rsid w:val="00A2035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42EE0-6023-4533-9E2C-4BFE2E0E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7462</Words>
  <Characters>42539</Characters>
  <Application>Microsoft Office Word</Application>
  <DocSecurity>0</DocSecurity>
  <Lines>354</Lines>
  <Paragraphs>99</Paragraphs>
  <ScaleCrop>false</ScaleCrop>
  <Company/>
  <LinksUpToDate>false</LinksUpToDate>
  <CharactersWithSpaces>49902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Ashley Palermo</cp:lastModifiedBy>
  <cp:revision>1</cp:revision>
  <cp:lastPrinted>2024-09-03T15:33:00Z</cp:lastPrinted>
  <dcterms:created xsi:type="dcterms:W3CDTF">2024-09-03T15:32:00Z</dcterms:created>
  <dcterms:modified xsi:type="dcterms:W3CDTF">2024-09-03T15:38:00Z</dcterms:modified>
</cp:coreProperties>
</file>